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7"/>
        </w:rPr>
      </w:pPr>
      <w:r>
        <w:rPr/>
        <w:pict>
          <v:group style="position:absolute;margin-left:0pt;margin-top:-.000031pt;width:720pt;height:405pt;mso-position-horizontal-relative:page;mso-position-vertical-relative:page;z-index:-16814592" coordorigin="0,0" coordsize="14400,8100">
            <v:shape style="position:absolute;left:0;top:0;width:14400;height:8100" type="#_x0000_t75" stroked="false">
              <v:imagedata r:id="rId5" o:title=""/>
            </v:shape>
            <v:shape style="position:absolute;left:720;top:844;width:12959;height:2" coordorigin="720,845" coordsize="12959,0" path="m2621,845l13678,845m720,845l2259,845e" filled="false" stroked="true" strokeweight="5pt" strokecolor="#ffffff">
              <v:path arrowok="t"/>
              <v:stroke dashstyle="solid"/>
            </v:shape>
            <v:shape style="position:absolute;left:2619;top:1535;width:4699;height:834" type="#_x0000_t75" stroked="false">
              <v:imagedata r:id="rId6" o:title=""/>
            </v:shape>
            <v:shape style="position:absolute;left:2619;top:2176;width:4900;height:833" type="#_x0000_t75" stroked="false">
              <v:imagedata r:id="rId7" o:title=""/>
            </v:shape>
            <v:shape style="position:absolute;left:2619;top:2815;width:3694;height:833" type="#_x0000_t75" stroked="false">
              <v:imagedata r:id="rId8" o:title=""/>
            </v:shape>
            <v:shape style="position:absolute;left:2619;top:3796;width:1622;height:346" type="#_x0000_t75" stroked="false">
              <v:imagedata r:id="rId9" o:title=""/>
            </v:shape>
            <v:shape style="position:absolute;left:4079;top:3796;width:336;height:346" type="#_x0000_t75" stroked="false">
              <v:imagedata r:id="rId10" o:title=""/>
            </v:shape>
            <v:shape style="position:absolute;left:4247;top:3796;width:1249;height:346" type="#_x0000_t75" stroked="false">
              <v:imagedata r:id="rId11" o:title=""/>
            </v:shape>
            <w10:wrap type="none"/>
          </v:group>
        </w:pict>
      </w:r>
    </w:p>
    <w:p>
      <w:pPr>
        <w:spacing w:after="0"/>
        <w:rPr>
          <w:sz w:val="17"/>
        </w:rPr>
        <w:sectPr>
          <w:type w:val="continuous"/>
          <w:pgSz w:w="14400" w:h="8100" w:orient="landscape"/>
          <w:pgMar w:top="720" w:bottom="280" w:left="520" w:right="320"/>
        </w:sectPr>
      </w:pPr>
    </w:p>
    <w:p>
      <w:pPr>
        <w:pStyle w:val="Heading1"/>
        <w:ind w:right="635"/>
      </w:pPr>
      <w:r>
        <w:rPr/>
        <w:pict>
          <v:rect style="position:absolute;margin-left:.12pt;margin-top:.11997pt;width:719.76pt;height:404.76pt;mso-position-horizontal-relative:page;mso-position-vertical-relative:page;z-index:-16814080" filled="false" stroked="true" strokeweight=".75pt" strokecolor="#1f1a17">
            <v:stroke dashstyle="solid"/>
            <w10:wrap type="none"/>
          </v:rect>
        </w:pict>
      </w:r>
      <w:r>
        <w:rPr>
          <w:color w:val="00236C"/>
        </w:rPr>
        <w:t>Portfolio Risk Management Strategies</w:t>
      </w:r>
    </w:p>
    <w:p>
      <w:pPr>
        <w:pStyle w:val="BodyText"/>
        <w:rPr>
          <w:b/>
          <w:sz w:val="52"/>
        </w:rPr>
      </w:pPr>
    </w:p>
    <w:p>
      <w:pPr>
        <w:pStyle w:val="BodyText"/>
        <w:spacing w:before="3"/>
        <w:rPr>
          <w:b/>
          <w:sz w:val="58"/>
        </w:rPr>
      </w:pPr>
    </w:p>
    <w:p>
      <w:pPr>
        <w:pStyle w:val="Heading3"/>
        <w:ind w:left="217" w:firstLine="0"/>
      </w:pPr>
      <w:r>
        <w:rPr>
          <w:color w:val="080808"/>
        </w:rPr>
        <w:t>Learning Objectives</w:t>
      </w:r>
    </w:p>
    <w:p>
      <w:pPr>
        <w:pStyle w:val="ListParagraph"/>
        <w:numPr>
          <w:ilvl w:val="0"/>
          <w:numId w:val="1"/>
        </w:numPr>
        <w:tabs>
          <w:tab w:pos="556" w:val="left" w:leader="none"/>
        </w:tabs>
        <w:spacing w:line="240" w:lineRule="auto" w:before="117" w:after="0"/>
        <w:ind w:left="555" w:right="0" w:hanging="339"/>
        <w:jc w:val="left"/>
        <w:rPr>
          <w:sz w:val="32"/>
        </w:rPr>
      </w:pPr>
      <w:r>
        <w:rPr>
          <w:color w:val="080808"/>
          <w:sz w:val="32"/>
        </w:rPr>
        <w:t>Describe the multifactor approach to portfolio risk</w:t>
      </w:r>
      <w:r>
        <w:rPr>
          <w:color w:val="080808"/>
          <w:spacing w:val="19"/>
          <w:sz w:val="32"/>
        </w:rPr>
        <w:t> </w:t>
      </w:r>
      <w:r>
        <w:rPr>
          <w:color w:val="080808"/>
          <w:sz w:val="32"/>
        </w:rPr>
        <w:t>management.</w:t>
      </w:r>
    </w:p>
    <w:p>
      <w:pPr>
        <w:pStyle w:val="ListParagraph"/>
        <w:numPr>
          <w:ilvl w:val="0"/>
          <w:numId w:val="1"/>
        </w:numPr>
        <w:tabs>
          <w:tab w:pos="556" w:val="left" w:leader="none"/>
        </w:tabs>
        <w:spacing w:line="240" w:lineRule="auto" w:before="117" w:after="0"/>
        <w:ind w:left="555" w:right="0" w:hanging="339"/>
        <w:jc w:val="left"/>
        <w:rPr>
          <w:sz w:val="32"/>
        </w:rPr>
      </w:pPr>
      <w:r>
        <w:rPr>
          <w:color w:val="080808"/>
          <w:sz w:val="32"/>
        </w:rPr>
        <w:t>Identify various sources of risk that </w:t>
      </w:r>
      <w:r>
        <w:rPr>
          <w:color w:val="080808"/>
          <w:spacing w:val="-3"/>
          <w:sz w:val="32"/>
        </w:rPr>
        <w:t>may </w:t>
      </w:r>
      <w:r>
        <w:rPr>
          <w:color w:val="080808"/>
          <w:sz w:val="32"/>
        </w:rPr>
        <w:t>be identified and managed within a</w:t>
      </w:r>
      <w:r>
        <w:rPr>
          <w:color w:val="080808"/>
          <w:spacing w:val="38"/>
          <w:sz w:val="32"/>
        </w:rPr>
        <w:t> </w:t>
      </w:r>
      <w:r>
        <w:rPr>
          <w:color w:val="080808"/>
          <w:sz w:val="32"/>
        </w:rPr>
        <w:t>portfolio.</w:t>
      </w:r>
    </w:p>
    <w:p>
      <w:pPr>
        <w:pStyle w:val="ListParagraph"/>
        <w:numPr>
          <w:ilvl w:val="0"/>
          <w:numId w:val="1"/>
        </w:numPr>
        <w:tabs>
          <w:tab w:pos="556" w:val="left" w:leader="none"/>
        </w:tabs>
        <w:spacing w:line="240" w:lineRule="auto" w:before="114" w:after="0"/>
        <w:ind w:left="555" w:right="0" w:hanging="339"/>
        <w:jc w:val="left"/>
        <w:rPr>
          <w:sz w:val="32"/>
        </w:rPr>
      </w:pPr>
      <w:r>
        <w:rPr>
          <w:color w:val="080808"/>
          <w:sz w:val="32"/>
        </w:rPr>
        <w:t>Describe how risk </w:t>
      </w:r>
      <w:r>
        <w:rPr>
          <w:color w:val="080808"/>
          <w:spacing w:val="-3"/>
          <w:sz w:val="32"/>
        </w:rPr>
        <w:t>may </w:t>
      </w:r>
      <w:r>
        <w:rPr>
          <w:color w:val="080808"/>
          <w:sz w:val="32"/>
        </w:rPr>
        <w:t>be managed using futures and</w:t>
      </w:r>
      <w:r>
        <w:rPr>
          <w:color w:val="080808"/>
          <w:spacing w:val="22"/>
          <w:sz w:val="32"/>
        </w:rPr>
        <w:t> </w:t>
      </w:r>
      <w:r>
        <w:rPr>
          <w:color w:val="080808"/>
          <w:sz w:val="32"/>
        </w:rPr>
        <w:t>options.</w:t>
      </w:r>
    </w:p>
    <w:p>
      <w:pPr>
        <w:pStyle w:val="ListParagraph"/>
        <w:numPr>
          <w:ilvl w:val="0"/>
          <w:numId w:val="1"/>
        </w:numPr>
        <w:tabs>
          <w:tab w:pos="556" w:val="left" w:leader="none"/>
        </w:tabs>
        <w:spacing w:line="240" w:lineRule="auto" w:before="117" w:after="0"/>
        <w:ind w:left="555" w:right="0" w:hanging="339"/>
        <w:jc w:val="left"/>
        <w:rPr>
          <w:sz w:val="32"/>
        </w:rPr>
      </w:pPr>
      <w:r>
        <w:rPr>
          <w:color w:val="080808"/>
          <w:sz w:val="32"/>
        </w:rPr>
        <w:t>Value-at-Risk as a measure of portfolio downside</w:t>
      </w:r>
      <w:r>
        <w:rPr>
          <w:color w:val="080808"/>
          <w:spacing w:val="18"/>
          <w:sz w:val="32"/>
        </w:rPr>
        <w:t> </w:t>
      </w:r>
      <w:r>
        <w:rPr>
          <w:color w:val="080808"/>
          <w:sz w:val="32"/>
        </w:rPr>
        <w:t>risk.</w:t>
      </w:r>
    </w:p>
    <w:p>
      <w:pPr>
        <w:pStyle w:val="ListParagraph"/>
        <w:numPr>
          <w:ilvl w:val="0"/>
          <w:numId w:val="1"/>
        </w:numPr>
        <w:tabs>
          <w:tab w:pos="556" w:val="left" w:leader="none"/>
        </w:tabs>
        <w:spacing w:line="240" w:lineRule="auto" w:before="117" w:after="0"/>
        <w:ind w:left="555" w:right="0" w:hanging="339"/>
        <w:jc w:val="left"/>
        <w:rPr>
          <w:sz w:val="32"/>
        </w:rPr>
      </w:pPr>
      <w:r>
        <w:rPr>
          <w:color w:val="080808"/>
          <w:sz w:val="32"/>
        </w:rPr>
        <w:t>Risk budgeting and Value-at-Risk</w:t>
      </w:r>
    </w:p>
    <w:p>
      <w:pPr>
        <w:pStyle w:val="ListParagraph"/>
        <w:numPr>
          <w:ilvl w:val="0"/>
          <w:numId w:val="1"/>
        </w:numPr>
        <w:tabs>
          <w:tab w:pos="556" w:val="left" w:leader="none"/>
        </w:tabs>
        <w:spacing w:line="240" w:lineRule="auto" w:before="114" w:after="0"/>
        <w:ind w:left="555" w:right="0" w:hanging="339"/>
        <w:jc w:val="left"/>
        <w:rPr>
          <w:sz w:val="32"/>
        </w:rPr>
      </w:pPr>
      <w:r>
        <w:rPr>
          <w:color w:val="080808"/>
          <w:sz w:val="32"/>
        </w:rPr>
        <w:t>Explain how risk </w:t>
      </w:r>
      <w:r>
        <w:rPr>
          <w:color w:val="080808"/>
          <w:spacing w:val="-3"/>
          <w:sz w:val="32"/>
        </w:rPr>
        <w:t>may </w:t>
      </w:r>
      <w:r>
        <w:rPr>
          <w:color w:val="080808"/>
          <w:sz w:val="32"/>
        </w:rPr>
        <w:t>be decomposed using value-at-risk to measure a portfolio’s overall</w:t>
      </w:r>
      <w:r>
        <w:rPr>
          <w:color w:val="080808"/>
          <w:spacing w:val="35"/>
          <w:sz w:val="32"/>
        </w:rPr>
        <w:t> </w:t>
      </w:r>
      <w:r>
        <w:rPr>
          <w:color w:val="080808"/>
          <w:sz w:val="32"/>
        </w:rPr>
        <w:t>risk.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w:t>
      </w:r>
    </w:p>
    <w:p>
      <w:pPr>
        <w:spacing w:after="0"/>
        <w:jc w:val="left"/>
        <w:rPr>
          <w:rFonts w:ascii="Century Gothic"/>
          <w:sz w:val="14"/>
        </w:rPr>
        <w:sectPr>
          <w:pgSz w:w="14400" w:h="8100" w:orient="landscape"/>
          <w:pgMar w:top="240" w:bottom="0" w:left="520" w:right="320"/>
        </w:sectPr>
      </w:pPr>
    </w:p>
    <w:p>
      <w:pPr>
        <w:pStyle w:val="Heading1"/>
        <w:ind w:right="636"/>
      </w:pPr>
      <w:r>
        <w:rPr/>
        <w:pict>
          <v:rect style="position:absolute;margin-left:.12pt;margin-top:.11997pt;width:719.76pt;height:404.76pt;mso-position-horizontal-relative:page;mso-position-vertical-relative:page;z-index:-16813568" filled="false" stroked="true" strokeweight=".75pt" strokecolor="#1f1a17">
            <v:stroke dashstyle="solid"/>
            <w10:wrap type="none"/>
          </v:rect>
        </w:pict>
      </w:r>
      <w:r>
        <w:rPr>
          <w:color w:val="00236C"/>
        </w:rPr>
        <w:t>Portfolio Risk Management</w:t>
      </w:r>
    </w:p>
    <w:p>
      <w:pPr>
        <w:pStyle w:val="BodyText"/>
        <w:spacing w:before="8"/>
        <w:rPr>
          <w:b/>
          <w:sz w:val="68"/>
        </w:rPr>
      </w:pPr>
    </w:p>
    <w:p>
      <w:pPr>
        <w:pStyle w:val="ListParagraph"/>
        <w:numPr>
          <w:ilvl w:val="0"/>
          <w:numId w:val="2"/>
        </w:numPr>
        <w:tabs>
          <w:tab w:pos="441" w:val="left" w:leader="none"/>
          <w:tab w:pos="442" w:val="left" w:leader="none"/>
        </w:tabs>
        <w:spacing w:line="240" w:lineRule="auto" w:before="0" w:after="0"/>
        <w:ind w:left="441" w:right="0" w:hanging="339"/>
        <w:jc w:val="left"/>
        <w:rPr>
          <w:rFonts w:ascii="Arial" w:hAnsi="Arial"/>
          <w:b/>
          <w:color w:val="4D4D4D"/>
          <w:sz w:val="32"/>
        </w:rPr>
      </w:pPr>
      <w:r>
        <w:rPr>
          <w:i/>
          <w:color w:val="FF0000"/>
          <w:sz w:val="32"/>
        </w:rPr>
        <w:t>Asset allocation and risk management</w:t>
      </w:r>
      <w:r>
        <w:rPr>
          <w:color w:val="080808"/>
          <w:sz w:val="32"/>
        </w:rPr>
        <w:t>: are about finding the right </w:t>
      </w:r>
      <w:r>
        <w:rPr>
          <w:b/>
          <w:color w:val="003195"/>
          <w:sz w:val="32"/>
        </w:rPr>
        <w:t>balance between risk and</w:t>
      </w:r>
      <w:r>
        <w:rPr>
          <w:b/>
          <w:color w:val="003195"/>
          <w:spacing w:val="2"/>
          <w:sz w:val="32"/>
        </w:rPr>
        <w:t> </w:t>
      </w:r>
      <w:r>
        <w:rPr>
          <w:b/>
          <w:color w:val="003195"/>
          <w:sz w:val="32"/>
        </w:rPr>
        <w:t>return.</w:t>
      </w:r>
    </w:p>
    <w:p>
      <w:pPr>
        <w:pStyle w:val="BodyText"/>
        <w:spacing w:before="6"/>
        <w:rPr>
          <w:b/>
          <w:sz w:val="36"/>
        </w:rPr>
      </w:pPr>
    </w:p>
    <w:p>
      <w:pPr>
        <w:pStyle w:val="ListParagraph"/>
        <w:numPr>
          <w:ilvl w:val="0"/>
          <w:numId w:val="2"/>
        </w:numPr>
        <w:tabs>
          <w:tab w:pos="441" w:val="left" w:leader="none"/>
          <w:tab w:pos="442" w:val="left" w:leader="none"/>
        </w:tabs>
        <w:spacing w:line="240" w:lineRule="auto" w:before="1" w:after="0"/>
        <w:ind w:left="441" w:right="0" w:hanging="339"/>
        <w:jc w:val="left"/>
        <w:rPr>
          <w:rFonts w:ascii="Arial" w:hAnsi="Arial"/>
          <w:color w:val="4D4D4D"/>
          <w:sz w:val="32"/>
        </w:rPr>
      </w:pPr>
      <w:r>
        <w:rPr>
          <w:color w:val="080808"/>
          <w:sz w:val="32"/>
        </w:rPr>
        <w:t>Look at tools to </w:t>
      </w:r>
      <w:r>
        <w:rPr>
          <w:b/>
          <w:color w:val="003195"/>
          <w:sz w:val="32"/>
        </w:rPr>
        <w:t>measure, monitor, and manage the risk of a</w:t>
      </w:r>
      <w:r>
        <w:rPr>
          <w:b/>
          <w:color w:val="003195"/>
          <w:spacing w:val="20"/>
          <w:sz w:val="32"/>
        </w:rPr>
        <w:t> </w:t>
      </w:r>
      <w:r>
        <w:rPr>
          <w:b/>
          <w:color w:val="003195"/>
          <w:sz w:val="32"/>
        </w:rPr>
        <w:t>portfolio</w:t>
      </w:r>
      <w:r>
        <w:rPr>
          <w:color w:val="080808"/>
          <w:sz w:val="32"/>
        </w:rPr>
        <w:t>.</w:t>
      </w:r>
    </w:p>
    <w:p>
      <w:pPr>
        <w:pStyle w:val="BodyText"/>
        <w:spacing w:before="8"/>
        <w:rPr>
          <w:sz w:val="36"/>
        </w:rPr>
      </w:pPr>
    </w:p>
    <w:p>
      <w:pPr>
        <w:pStyle w:val="ListParagraph"/>
        <w:numPr>
          <w:ilvl w:val="0"/>
          <w:numId w:val="2"/>
        </w:numPr>
        <w:tabs>
          <w:tab w:pos="441" w:val="left" w:leader="none"/>
          <w:tab w:pos="442" w:val="left" w:leader="none"/>
        </w:tabs>
        <w:spacing w:line="358" w:lineRule="exact" w:before="0" w:after="0"/>
        <w:ind w:left="441" w:right="0" w:hanging="339"/>
        <w:jc w:val="left"/>
        <w:rPr>
          <w:rFonts w:ascii="Arial" w:hAnsi="Arial"/>
          <w:color w:val="4D4D4D"/>
          <w:sz w:val="32"/>
        </w:rPr>
      </w:pPr>
      <w:r>
        <w:rPr>
          <w:b/>
          <w:i/>
          <w:color w:val="FF0000"/>
          <w:sz w:val="32"/>
        </w:rPr>
        <w:t>Asset allocation is the same as risk allocation </w:t>
      </w:r>
      <w:r>
        <w:rPr>
          <w:color w:val="080808"/>
          <w:sz w:val="32"/>
        </w:rPr>
        <w:t>: meeting investor’s investment goals comes</w:t>
      </w:r>
      <w:r>
        <w:rPr>
          <w:color w:val="080808"/>
          <w:spacing w:val="22"/>
          <w:sz w:val="32"/>
        </w:rPr>
        <w:t> </w:t>
      </w:r>
      <w:r>
        <w:rPr>
          <w:color w:val="080808"/>
          <w:sz w:val="32"/>
        </w:rPr>
        <w:t>from</w:t>
      </w:r>
    </w:p>
    <w:p>
      <w:pPr>
        <w:pStyle w:val="Heading3"/>
        <w:spacing w:line="357" w:lineRule="exact"/>
        <w:ind w:left="441" w:firstLine="0"/>
        <w:rPr>
          <w:b w:val="0"/>
        </w:rPr>
      </w:pPr>
      <w:r>
        <w:rPr>
          <w:color w:val="080808"/>
        </w:rPr>
        <w:t>actively monitoring and managing the risk of the portfolio</w:t>
      </w:r>
      <w:r>
        <w:rPr>
          <w:b w:val="0"/>
          <w:color w:val="080808"/>
        </w:rPr>
        <w:t>.</w:t>
      </w:r>
    </w:p>
    <w:p>
      <w:pPr>
        <w:pStyle w:val="BodyText"/>
        <w:spacing w:before="4"/>
        <w:rPr>
          <w:sz w:val="38"/>
        </w:rPr>
      </w:pPr>
    </w:p>
    <w:p>
      <w:pPr>
        <w:pStyle w:val="ListParagraph"/>
        <w:numPr>
          <w:ilvl w:val="0"/>
          <w:numId w:val="2"/>
        </w:numPr>
        <w:tabs>
          <w:tab w:pos="441" w:val="left" w:leader="none"/>
          <w:tab w:pos="442" w:val="left" w:leader="none"/>
        </w:tabs>
        <w:spacing w:line="225" w:lineRule="auto" w:before="0" w:after="0"/>
        <w:ind w:left="441" w:right="602" w:hanging="339"/>
        <w:jc w:val="left"/>
        <w:rPr>
          <w:rFonts w:ascii="Arial" w:hAnsi="Arial"/>
          <w:color w:val="4D4D4D"/>
          <w:sz w:val="32"/>
        </w:rPr>
      </w:pPr>
      <w:r>
        <w:rPr>
          <w:color w:val="080808"/>
          <w:sz w:val="32"/>
        </w:rPr>
        <w:t>While managing a portfolio to earn a high rate of return is difficult, managing the risk profile of a portfolio is relatively</w:t>
      </w:r>
      <w:r>
        <w:rPr>
          <w:color w:val="080808"/>
          <w:spacing w:val="13"/>
          <w:sz w:val="32"/>
        </w:rPr>
        <w:t> </w:t>
      </w:r>
      <w:r>
        <w:rPr>
          <w:color w:val="080808"/>
          <w:sz w:val="32"/>
        </w:rPr>
        <w:t>easy.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3</w:t>
      </w:r>
    </w:p>
    <w:p>
      <w:pPr>
        <w:spacing w:after="0"/>
        <w:jc w:val="left"/>
        <w:rPr>
          <w:rFonts w:ascii="Century Gothic"/>
          <w:sz w:val="14"/>
        </w:rPr>
        <w:sectPr>
          <w:pgSz w:w="14400" w:h="8100" w:orient="landscape"/>
          <w:pgMar w:top="240" w:bottom="0" w:left="520" w:right="320"/>
        </w:sectPr>
      </w:pPr>
    </w:p>
    <w:p>
      <w:pPr>
        <w:spacing w:before="58"/>
        <w:ind w:left="548" w:right="637" w:firstLine="0"/>
        <w:jc w:val="center"/>
        <w:rPr>
          <w:b/>
          <w:sz w:val="48"/>
        </w:rPr>
      </w:pPr>
      <w:r>
        <w:rPr/>
        <w:pict>
          <v:rect style="position:absolute;margin-left:.12pt;margin-top:.11997pt;width:719.76pt;height:404.76pt;mso-position-horizontal-relative:page;mso-position-vertical-relative:page;z-index:-16813056" filled="false" stroked="true" strokeweight=".75pt" strokecolor="#1f1a17">
            <v:stroke dashstyle="solid"/>
            <w10:wrap type="none"/>
          </v:rect>
        </w:pict>
      </w:r>
      <w:r>
        <w:rPr>
          <w:b/>
          <w:color w:val="003195"/>
          <w:sz w:val="48"/>
        </w:rPr>
        <w:t>Risk Management: Multifactor Approach</w:t>
      </w:r>
    </w:p>
    <w:p>
      <w:pPr>
        <w:pStyle w:val="BodyText"/>
        <w:spacing w:before="9"/>
        <w:rPr>
          <w:b/>
          <w:sz w:val="74"/>
        </w:rPr>
      </w:pPr>
    </w:p>
    <w:p>
      <w:pPr>
        <w:pStyle w:val="ListParagraph"/>
        <w:numPr>
          <w:ilvl w:val="1"/>
          <w:numId w:val="2"/>
        </w:numPr>
        <w:tabs>
          <w:tab w:pos="555" w:val="left" w:leader="none"/>
          <w:tab w:pos="556" w:val="left" w:leader="none"/>
        </w:tabs>
        <w:spacing w:line="249" w:lineRule="auto" w:before="0" w:after="0"/>
        <w:ind w:left="555" w:right="451" w:hanging="339"/>
        <w:jc w:val="left"/>
        <w:rPr>
          <w:rFonts w:ascii="Arial" w:hAnsi="Arial"/>
          <w:color w:val="4D4D4D"/>
          <w:sz w:val="32"/>
        </w:rPr>
      </w:pPr>
      <w:r>
        <w:rPr>
          <w:color w:val="080808"/>
          <w:sz w:val="32"/>
        </w:rPr>
        <w:t>The </w:t>
      </w:r>
      <w:r>
        <w:rPr>
          <w:b/>
          <w:color w:val="080808"/>
          <w:sz w:val="32"/>
        </w:rPr>
        <w:t>goal </w:t>
      </w:r>
      <w:r>
        <w:rPr>
          <w:color w:val="080808"/>
          <w:sz w:val="32"/>
        </w:rPr>
        <w:t>of risk management for portfolio management is to </w:t>
      </w:r>
      <w:r>
        <w:rPr>
          <w:b/>
          <w:color w:val="003195"/>
          <w:sz w:val="32"/>
        </w:rPr>
        <w:t>find the right combination of risks that is consistent with the investor’s risk preference </w:t>
      </w:r>
      <w:r>
        <w:rPr>
          <w:color w:val="080808"/>
          <w:sz w:val="32"/>
        </w:rPr>
        <w:t>and </w:t>
      </w:r>
      <w:r>
        <w:rPr>
          <w:b/>
          <w:color w:val="FF0000"/>
          <w:sz w:val="32"/>
        </w:rPr>
        <w:t>not to expose </w:t>
      </w:r>
      <w:r>
        <w:rPr>
          <w:color w:val="080808"/>
          <w:sz w:val="32"/>
        </w:rPr>
        <w:t>the portfolio to risks that do not contribute to its long-term</w:t>
      </w:r>
      <w:r>
        <w:rPr>
          <w:color w:val="080808"/>
          <w:spacing w:val="11"/>
          <w:sz w:val="32"/>
        </w:rPr>
        <w:t> </w:t>
      </w:r>
      <w:r>
        <w:rPr>
          <w:color w:val="080808"/>
          <w:sz w:val="32"/>
        </w:rPr>
        <w:t>performance.</w:t>
      </w:r>
    </w:p>
    <w:p>
      <w:pPr>
        <w:pStyle w:val="BodyText"/>
        <w:spacing w:before="3"/>
        <w:rPr>
          <w:sz w:val="42"/>
        </w:rPr>
      </w:pPr>
    </w:p>
    <w:p>
      <w:pPr>
        <w:pStyle w:val="ListParagraph"/>
        <w:numPr>
          <w:ilvl w:val="1"/>
          <w:numId w:val="2"/>
        </w:numPr>
        <w:tabs>
          <w:tab w:pos="555" w:val="left" w:leader="none"/>
          <w:tab w:pos="556" w:val="left" w:leader="none"/>
        </w:tabs>
        <w:spacing w:line="249" w:lineRule="auto" w:before="0" w:after="0"/>
        <w:ind w:left="555" w:right="471" w:hanging="339"/>
        <w:jc w:val="left"/>
        <w:rPr>
          <w:rFonts w:ascii="Arial" w:hAnsi="Arial"/>
          <w:color w:val="4D4D4D"/>
          <w:sz w:val="32"/>
        </w:rPr>
      </w:pPr>
      <w:r>
        <w:rPr>
          <w:color w:val="080808"/>
          <w:sz w:val="32"/>
        </w:rPr>
        <w:t>The portfolio should be </w:t>
      </w:r>
      <w:r>
        <w:rPr>
          <w:b/>
          <w:color w:val="080808"/>
          <w:sz w:val="32"/>
        </w:rPr>
        <w:t>constructed to have </w:t>
      </w:r>
      <w:r>
        <w:rPr>
          <w:b/>
          <w:color w:val="FF0000"/>
          <w:sz w:val="32"/>
        </w:rPr>
        <w:t>exposures to those sources of risk </w:t>
      </w:r>
      <w:r>
        <w:rPr>
          <w:b/>
          <w:color w:val="080808"/>
          <w:sz w:val="32"/>
        </w:rPr>
        <w:t>that contribute to the portfolio’s performance</w:t>
      </w:r>
      <w:r>
        <w:rPr>
          <w:color w:val="080808"/>
          <w:sz w:val="32"/>
        </w:rPr>
        <w:t>, and the exposure should be </w:t>
      </w:r>
      <w:r>
        <w:rPr>
          <w:b/>
          <w:color w:val="080808"/>
          <w:sz w:val="32"/>
        </w:rPr>
        <w:t>relatively low </w:t>
      </w:r>
      <w:r>
        <w:rPr>
          <w:color w:val="080808"/>
          <w:sz w:val="32"/>
        </w:rPr>
        <w:t>for those sources of risk that do not provide a large</w:t>
      </w:r>
      <w:r>
        <w:rPr>
          <w:color w:val="080808"/>
          <w:spacing w:val="4"/>
          <w:sz w:val="32"/>
        </w:rPr>
        <w:t> </w:t>
      </w:r>
      <w:r>
        <w:rPr>
          <w:color w:val="080808"/>
          <w:sz w:val="32"/>
        </w:rPr>
        <w:t>benefit.</w:t>
      </w:r>
    </w:p>
    <w:p>
      <w:pPr>
        <w:pStyle w:val="BodyText"/>
        <w:spacing w:before="4"/>
        <w:rPr>
          <w:sz w:val="42"/>
        </w:rPr>
      </w:pPr>
    </w:p>
    <w:p>
      <w:pPr>
        <w:pStyle w:val="ListParagraph"/>
        <w:numPr>
          <w:ilvl w:val="1"/>
          <w:numId w:val="2"/>
        </w:numPr>
        <w:tabs>
          <w:tab w:pos="555" w:val="left" w:leader="none"/>
          <w:tab w:pos="556" w:val="left" w:leader="none"/>
        </w:tabs>
        <w:spacing w:line="240" w:lineRule="auto" w:before="1" w:after="0"/>
        <w:ind w:left="555" w:right="0" w:hanging="339"/>
        <w:jc w:val="left"/>
        <w:rPr>
          <w:rFonts w:ascii="Arial" w:hAnsi="Arial"/>
          <w:color w:val="4D4D4D"/>
          <w:sz w:val="32"/>
        </w:rPr>
      </w:pPr>
      <w:r>
        <w:rPr>
          <w:color w:val="080808"/>
          <w:sz w:val="32"/>
        </w:rPr>
        <w:t>Managing the risk of multi-asset portfolios is a </w:t>
      </w:r>
      <w:r>
        <w:rPr>
          <w:b/>
          <w:i/>
          <w:color w:val="080808"/>
          <w:sz w:val="32"/>
        </w:rPr>
        <w:t>multistep process</w:t>
      </w:r>
      <w:r>
        <w:rPr>
          <w:b/>
          <w:i/>
          <w:color w:val="080808"/>
          <w:spacing w:val="32"/>
          <w:sz w:val="32"/>
        </w:rPr>
        <w:t> </w:t>
      </w:r>
      <w:r>
        <w:rPr>
          <w:color w:val="080808"/>
          <w:sz w:val="3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5</w:t>
      </w:r>
    </w:p>
    <w:p>
      <w:pPr>
        <w:spacing w:after="0"/>
        <w:jc w:val="left"/>
        <w:rPr>
          <w:rFonts w:ascii="Century Gothic"/>
          <w:sz w:val="14"/>
        </w:rPr>
        <w:sectPr>
          <w:pgSz w:w="14400" w:h="8100" w:orient="landscape"/>
          <w:pgMar w:top="240" w:bottom="0" w:left="520" w:right="320"/>
        </w:sectPr>
      </w:pPr>
    </w:p>
    <w:p>
      <w:pPr>
        <w:spacing w:before="58"/>
        <w:ind w:left="548" w:right="637" w:firstLine="0"/>
        <w:jc w:val="center"/>
        <w:rPr>
          <w:b/>
          <w:sz w:val="48"/>
        </w:rPr>
      </w:pPr>
      <w:r>
        <w:rPr/>
        <w:pict>
          <v:rect style="position:absolute;margin-left:.12pt;margin-top:.11997pt;width:719.76pt;height:404.76pt;mso-position-horizontal-relative:page;mso-position-vertical-relative:page;z-index:-16812544" filled="false" stroked="true" strokeweight=".75pt" strokecolor="#1f1a17">
            <v:stroke dashstyle="solid"/>
            <w10:wrap type="none"/>
          </v:rect>
        </w:pict>
      </w:r>
      <w:r>
        <w:rPr>
          <w:b/>
          <w:color w:val="003195"/>
          <w:sz w:val="48"/>
        </w:rPr>
        <w:t>Risk Management: Multifactor Approach</w:t>
      </w:r>
    </w:p>
    <w:p>
      <w:pPr>
        <w:spacing w:before="376"/>
        <w:ind w:left="216" w:right="0" w:firstLine="0"/>
        <w:jc w:val="left"/>
        <w:rPr>
          <w:i/>
          <w:sz w:val="32"/>
        </w:rPr>
      </w:pPr>
      <w:r>
        <w:rPr>
          <w:b/>
          <w:i/>
          <w:color w:val="080808"/>
          <w:sz w:val="32"/>
        </w:rPr>
        <w:t>Step 1: </w:t>
      </w:r>
      <w:r>
        <w:rPr>
          <w:color w:val="080808"/>
          <w:sz w:val="32"/>
        </w:rPr>
        <w:t>Understanding the investor</w:t>
      </w:r>
      <w:r>
        <w:rPr>
          <w:i/>
          <w:color w:val="003BB4"/>
          <w:sz w:val="32"/>
        </w:rPr>
        <w:t>: attitudes toward risk, liabilities, why hold the portfolio.</w:t>
      </w:r>
    </w:p>
    <w:p>
      <w:pPr>
        <w:pStyle w:val="BodyText"/>
        <w:spacing w:before="8"/>
        <w:rPr>
          <w:i/>
          <w:sz w:val="26"/>
        </w:rPr>
      </w:pPr>
    </w:p>
    <w:p>
      <w:pPr>
        <w:spacing w:before="0"/>
        <w:ind w:left="216" w:right="0" w:firstLine="0"/>
        <w:jc w:val="left"/>
        <w:rPr>
          <w:sz w:val="32"/>
        </w:rPr>
      </w:pPr>
      <w:r>
        <w:rPr>
          <w:b/>
          <w:i/>
          <w:color w:val="080808"/>
          <w:sz w:val="32"/>
        </w:rPr>
        <w:t>Step 2: </w:t>
      </w:r>
      <w:r>
        <w:rPr>
          <w:color w:val="080808"/>
          <w:sz w:val="32"/>
        </w:rPr>
        <w:t>Understanding the portfolio: </w:t>
      </w:r>
      <w:r>
        <w:rPr>
          <w:i/>
          <w:color w:val="003BB4"/>
          <w:sz w:val="32"/>
        </w:rPr>
        <w:t>what are the sources of risk</w:t>
      </w:r>
      <w:r>
        <w:rPr>
          <w:color w:val="080808"/>
          <w:sz w:val="32"/>
        </w:rPr>
        <w:t>.</w:t>
      </w:r>
    </w:p>
    <w:p>
      <w:pPr>
        <w:pStyle w:val="ListParagraph"/>
        <w:numPr>
          <w:ilvl w:val="2"/>
          <w:numId w:val="2"/>
        </w:numPr>
        <w:tabs>
          <w:tab w:pos="1004" w:val="left" w:leader="none"/>
        </w:tabs>
        <w:spacing w:line="249" w:lineRule="auto" w:before="116" w:after="0"/>
        <w:ind w:left="1003" w:right="367" w:hanging="224"/>
        <w:jc w:val="left"/>
        <w:rPr>
          <w:rFonts w:ascii="Wingdings" w:hAnsi="Wingdings"/>
          <w:b/>
          <w:color w:val="4D4D4D"/>
          <w:sz w:val="17"/>
        </w:rPr>
      </w:pPr>
      <w:r>
        <w:rPr>
          <w:color w:val="080808"/>
          <w:sz w:val="28"/>
        </w:rPr>
        <w:t>the</w:t>
      </w:r>
      <w:r>
        <w:rPr>
          <w:color w:val="080808"/>
          <w:spacing w:val="-4"/>
          <w:sz w:val="28"/>
        </w:rPr>
        <w:t> </w:t>
      </w:r>
      <w:r>
        <w:rPr>
          <w:color w:val="080808"/>
          <w:sz w:val="28"/>
        </w:rPr>
        <w:t>long</w:t>
      </w:r>
      <w:r>
        <w:rPr>
          <w:color w:val="080808"/>
          <w:spacing w:val="-7"/>
          <w:sz w:val="28"/>
        </w:rPr>
        <w:t> </w:t>
      </w:r>
      <w:r>
        <w:rPr>
          <w:color w:val="080808"/>
          <w:sz w:val="28"/>
        </w:rPr>
        <w:t>run,</w:t>
      </w:r>
      <w:r>
        <w:rPr>
          <w:color w:val="080808"/>
          <w:spacing w:val="-1"/>
          <w:sz w:val="28"/>
        </w:rPr>
        <w:t> </w:t>
      </w:r>
      <w:r>
        <w:rPr>
          <w:b/>
          <w:color w:val="080808"/>
          <w:sz w:val="28"/>
        </w:rPr>
        <w:t>the</w:t>
      </w:r>
      <w:r>
        <w:rPr>
          <w:b/>
          <w:color w:val="080808"/>
          <w:spacing w:val="-3"/>
          <w:sz w:val="28"/>
        </w:rPr>
        <w:t> </w:t>
      </w:r>
      <w:r>
        <w:rPr>
          <w:b/>
          <w:color w:val="080808"/>
          <w:sz w:val="28"/>
        </w:rPr>
        <w:t>major determinants</w:t>
      </w:r>
      <w:r>
        <w:rPr>
          <w:b/>
          <w:color w:val="080808"/>
          <w:spacing w:val="-7"/>
          <w:sz w:val="28"/>
        </w:rPr>
        <w:t> </w:t>
      </w:r>
      <w:r>
        <w:rPr>
          <w:b/>
          <w:color w:val="080808"/>
          <w:sz w:val="28"/>
        </w:rPr>
        <w:t>of</w:t>
      </w:r>
      <w:r>
        <w:rPr>
          <w:b/>
          <w:color w:val="080808"/>
          <w:spacing w:val="-3"/>
          <w:sz w:val="28"/>
        </w:rPr>
        <w:t> </w:t>
      </w:r>
      <w:r>
        <w:rPr>
          <w:b/>
          <w:color w:val="080808"/>
          <w:sz w:val="28"/>
        </w:rPr>
        <w:t>a portfolio’s</w:t>
      </w:r>
      <w:r>
        <w:rPr>
          <w:b/>
          <w:color w:val="080808"/>
          <w:spacing w:val="-1"/>
          <w:sz w:val="28"/>
        </w:rPr>
        <w:t> </w:t>
      </w:r>
      <w:r>
        <w:rPr>
          <w:b/>
          <w:color w:val="080808"/>
          <w:sz w:val="28"/>
        </w:rPr>
        <w:t>total</w:t>
      </w:r>
      <w:r>
        <w:rPr>
          <w:b/>
          <w:color w:val="080808"/>
          <w:spacing w:val="-7"/>
          <w:sz w:val="28"/>
        </w:rPr>
        <w:t> </w:t>
      </w:r>
      <w:r>
        <w:rPr>
          <w:b/>
          <w:color w:val="080808"/>
          <w:sz w:val="28"/>
        </w:rPr>
        <w:t>return</w:t>
      </w:r>
      <w:r>
        <w:rPr>
          <w:b/>
          <w:color w:val="080808"/>
          <w:spacing w:val="-3"/>
          <w:sz w:val="28"/>
        </w:rPr>
        <w:t> </w:t>
      </w:r>
      <w:r>
        <w:rPr>
          <w:b/>
          <w:color w:val="080808"/>
          <w:sz w:val="28"/>
        </w:rPr>
        <w:t>are its</w:t>
      </w:r>
      <w:r>
        <w:rPr>
          <w:b/>
          <w:color w:val="080808"/>
          <w:spacing w:val="-5"/>
          <w:sz w:val="28"/>
        </w:rPr>
        <w:t> </w:t>
      </w:r>
      <w:r>
        <w:rPr>
          <w:b/>
          <w:color w:val="080808"/>
          <w:sz w:val="28"/>
        </w:rPr>
        <w:t>exposures</w:t>
      </w:r>
      <w:r>
        <w:rPr>
          <w:b/>
          <w:color w:val="080808"/>
          <w:spacing w:val="-5"/>
          <w:sz w:val="28"/>
        </w:rPr>
        <w:t> </w:t>
      </w:r>
      <w:r>
        <w:rPr>
          <w:b/>
          <w:color w:val="080808"/>
          <w:sz w:val="28"/>
        </w:rPr>
        <w:t>to</w:t>
      </w:r>
      <w:r>
        <w:rPr>
          <w:b/>
          <w:color w:val="080808"/>
          <w:spacing w:val="-3"/>
          <w:sz w:val="28"/>
        </w:rPr>
        <w:t> </w:t>
      </w:r>
      <w:r>
        <w:rPr>
          <w:b/>
          <w:color w:val="080808"/>
          <w:sz w:val="28"/>
        </w:rPr>
        <w:t>various</w:t>
      </w:r>
      <w:r>
        <w:rPr>
          <w:b/>
          <w:color w:val="080808"/>
          <w:spacing w:val="-7"/>
          <w:sz w:val="28"/>
        </w:rPr>
        <w:t> </w:t>
      </w:r>
      <w:r>
        <w:rPr>
          <w:b/>
          <w:color w:val="080808"/>
          <w:sz w:val="28"/>
        </w:rPr>
        <w:t>sources</w:t>
      </w:r>
      <w:r>
        <w:rPr>
          <w:b/>
          <w:color w:val="080808"/>
          <w:spacing w:val="-2"/>
          <w:sz w:val="28"/>
        </w:rPr>
        <w:t> </w:t>
      </w:r>
      <w:r>
        <w:rPr>
          <w:b/>
          <w:color w:val="080808"/>
          <w:sz w:val="28"/>
        </w:rPr>
        <w:t>of risk.</w:t>
      </w:r>
    </w:p>
    <w:p>
      <w:pPr>
        <w:pStyle w:val="BodyText"/>
        <w:spacing w:before="8"/>
        <w:rPr>
          <w:b/>
          <w:sz w:val="25"/>
        </w:rPr>
      </w:pPr>
    </w:p>
    <w:p>
      <w:pPr>
        <w:pStyle w:val="BodyText"/>
        <w:ind w:left="216"/>
      </w:pPr>
      <w:r>
        <w:rPr>
          <w:b/>
          <w:i/>
          <w:color w:val="080808"/>
        </w:rPr>
        <w:t>Step 3: </w:t>
      </w:r>
      <w:r>
        <w:rPr>
          <w:color w:val="080808"/>
        </w:rPr>
        <w:t>Measuring the exposure of a portfolio.</w:t>
      </w:r>
    </w:p>
    <w:p>
      <w:pPr>
        <w:pStyle w:val="ListParagraph"/>
        <w:numPr>
          <w:ilvl w:val="2"/>
          <w:numId w:val="2"/>
        </w:numPr>
        <w:tabs>
          <w:tab w:pos="1004" w:val="left" w:leader="none"/>
        </w:tabs>
        <w:spacing w:line="240" w:lineRule="auto" w:before="114" w:after="0"/>
        <w:ind w:left="1003" w:right="0" w:hanging="224"/>
        <w:jc w:val="left"/>
        <w:rPr>
          <w:rFonts w:ascii="Wingdings" w:hAnsi="Wingdings"/>
          <w:color w:val="4D4D4D"/>
          <w:sz w:val="17"/>
        </w:rPr>
      </w:pPr>
      <w:r>
        <w:rPr>
          <w:color w:val="080808"/>
          <w:sz w:val="28"/>
        </w:rPr>
        <w:t>The most common approach is to use a </w:t>
      </w:r>
      <w:r>
        <w:rPr>
          <w:b/>
          <w:color w:val="003195"/>
          <w:sz w:val="28"/>
        </w:rPr>
        <w:t>multivariate linear regression to measure</w:t>
      </w:r>
      <w:r>
        <w:rPr>
          <w:b/>
          <w:color w:val="003195"/>
          <w:spacing w:val="-21"/>
          <w:sz w:val="28"/>
        </w:rPr>
        <w:t> </w:t>
      </w:r>
      <w:r>
        <w:rPr>
          <w:color w:val="080808"/>
          <w:sz w:val="28"/>
        </w:rPr>
        <w:t>exposure.</w:t>
      </w:r>
    </w:p>
    <w:p>
      <w:pPr>
        <w:pStyle w:val="ListParagraph"/>
        <w:numPr>
          <w:ilvl w:val="2"/>
          <w:numId w:val="2"/>
        </w:numPr>
        <w:tabs>
          <w:tab w:pos="1004" w:val="left" w:leader="none"/>
        </w:tabs>
        <w:spacing w:line="249" w:lineRule="auto" w:before="115" w:after="0"/>
        <w:ind w:left="1003" w:right="1162" w:hanging="224"/>
        <w:jc w:val="left"/>
        <w:rPr>
          <w:rFonts w:ascii="Wingdings" w:hAnsi="Wingdings"/>
          <w:color w:val="4D4D4D"/>
          <w:sz w:val="17"/>
        </w:rPr>
      </w:pPr>
      <w:r>
        <w:rPr>
          <w:color w:val="080808"/>
          <w:sz w:val="28"/>
        </w:rPr>
        <w:t>Multifactor models can be very effective as long as one can find a factor that has pure exposure to the desired source of</w:t>
      </w:r>
      <w:r>
        <w:rPr>
          <w:color w:val="080808"/>
          <w:spacing w:val="-13"/>
          <w:sz w:val="28"/>
        </w:rPr>
        <w:t> </w:t>
      </w:r>
      <w:r>
        <w:rPr>
          <w:color w:val="080808"/>
          <w:sz w:val="28"/>
        </w:rPr>
        <w:t>risk.</w:t>
      </w:r>
    </w:p>
    <w:p>
      <w:pPr>
        <w:pStyle w:val="BodyText"/>
        <w:spacing w:before="9"/>
        <w:rPr>
          <w:sz w:val="25"/>
        </w:rPr>
      </w:pPr>
    </w:p>
    <w:p>
      <w:pPr>
        <w:pStyle w:val="BodyText"/>
        <w:ind w:left="216"/>
      </w:pPr>
      <w:r>
        <w:rPr>
          <w:b/>
          <w:i/>
          <w:color w:val="080808"/>
        </w:rPr>
        <w:t>Step 4: </w:t>
      </w:r>
      <w:r>
        <w:rPr>
          <w:color w:val="080808"/>
        </w:rPr>
        <w:t>Determining the potential reward from various sources of risk.</w:t>
      </w:r>
    </w:p>
    <w:p>
      <w:pPr>
        <w:pStyle w:val="ListParagraph"/>
        <w:numPr>
          <w:ilvl w:val="2"/>
          <w:numId w:val="2"/>
        </w:numPr>
        <w:tabs>
          <w:tab w:pos="1004" w:val="left" w:leader="none"/>
        </w:tabs>
        <w:spacing w:line="240" w:lineRule="auto" w:before="114" w:after="0"/>
        <w:ind w:left="1003" w:right="0" w:hanging="224"/>
        <w:jc w:val="left"/>
        <w:rPr>
          <w:rFonts w:ascii="Wingdings" w:hAnsi="Wingdings"/>
          <w:color w:val="4D4D4D"/>
          <w:sz w:val="17"/>
        </w:rPr>
      </w:pPr>
      <w:r>
        <w:rPr>
          <w:color w:val="080808"/>
          <w:sz w:val="28"/>
        </w:rPr>
        <w:t>Need to estimate risk premiums associated with various</w:t>
      </w:r>
      <w:r>
        <w:rPr>
          <w:color w:val="080808"/>
          <w:spacing w:val="-18"/>
          <w:sz w:val="28"/>
        </w:rPr>
        <w:t> </w:t>
      </w:r>
      <w:r>
        <w:rPr>
          <w:color w:val="080808"/>
          <w:sz w:val="28"/>
        </w:rPr>
        <w:t>factors.</w:t>
      </w:r>
    </w:p>
    <w:p>
      <w:pPr>
        <w:pStyle w:val="BodyText"/>
        <w:spacing w:before="6"/>
        <w:rPr>
          <w:sz w:val="35"/>
        </w:rPr>
      </w:pPr>
    </w:p>
    <w:p>
      <w:pPr>
        <w:spacing w:line="249" w:lineRule="auto" w:before="0"/>
        <w:ind w:left="1169" w:right="630" w:hanging="954"/>
        <w:jc w:val="left"/>
        <w:rPr>
          <w:sz w:val="32"/>
        </w:rPr>
      </w:pPr>
      <w:r>
        <w:rPr>
          <w:b/>
          <w:i/>
          <w:color w:val="080808"/>
          <w:sz w:val="32"/>
        </w:rPr>
        <w:t>Step 5: </w:t>
      </w:r>
      <w:r>
        <w:rPr>
          <w:color w:val="080808"/>
          <w:sz w:val="32"/>
        </w:rPr>
        <w:t>The final step is to </w:t>
      </w:r>
      <w:r>
        <w:rPr>
          <w:b/>
          <w:color w:val="080808"/>
          <w:sz w:val="32"/>
        </w:rPr>
        <w:t>construct the portfolio </w:t>
      </w:r>
      <w:r>
        <w:rPr>
          <w:color w:val="080808"/>
          <w:sz w:val="32"/>
        </w:rPr>
        <w:t>with the appropriate risk attributes and then </w:t>
      </w:r>
      <w:r>
        <w:rPr>
          <w:b/>
          <w:color w:val="080808"/>
          <w:sz w:val="32"/>
        </w:rPr>
        <w:t>monitor changes in those risk exposures </w:t>
      </w:r>
      <w:r>
        <w:rPr>
          <w:color w:val="080808"/>
          <w:sz w:val="32"/>
        </w:rPr>
        <w:t>through time to ensure that the portfolio remains within the parameters set in the investment policy statement.</w:t>
      </w:r>
    </w:p>
    <w:p>
      <w:pPr>
        <w:tabs>
          <w:tab w:pos="13276" w:val="left" w:leader="none"/>
        </w:tabs>
        <w:spacing w:before="153"/>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8</w:t>
      </w:r>
    </w:p>
    <w:p>
      <w:pPr>
        <w:spacing w:after="0"/>
        <w:jc w:val="left"/>
        <w:rPr>
          <w:rFonts w:ascii="Century Gothic"/>
          <w:sz w:val="14"/>
        </w:rPr>
        <w:sectPr>
          <w:pgSz w:w="14400" w:h="8100" w:orient="landscape"/>
          <w:pgMar w:top="240" w:bottom="0" w:left="520" w:right="320"/>
        </w:sectPr>
      </w:pPr>
    </w:p>
    <w:p>
      <w:pPr>
        <w:pStyle w:val="Heading1"/>
        <w:ind w:right="634"/>
      </w:pPr>
      <w:r>
        <w:rPr/>
        <w:pict>
          <v:group style="position:absolute;margin-left:-.255pt;margin-top:-.255030pt;width:720.55pt;height:405.55pt;mso-position-horizontal-relative:page;mso-position-vertical-relative:page;z-index:-16809472" coordorigin="-5,-5" coordsize="14411,8111">
            <v:rect style="position:absolute;left:2;top:2;width:14396;height:8096" filled="false" stroked="true" strokeweight=".75pt" strokecolor="#1f1a17">
              <v:stroke dashstyle="solid"/>
            </v:rect>
            <v:line style="position:absolute" from="10608,2072" to="10654,2072" stroked="true" strokeweight="1.120pt" strokecolor="#ff5050">
              <v:stroke dashstyle="solid"/>
            </v:line>
            <v:shape style="position:absolute;left:5292;top:2066;width:3711;height:3548" coordorigin="5292,2066" coordsize="3711,3548" path="m6046,5554l6026,5544,5926,5494,5926,5544,5292,5544,5292,5564,5926,5564,5926,5614,6026,5564,6046,5554xm6046,2546l6026,2536,5926,2486,5926,2536,5292,2536,5292,2556,5926,2556,5926,2606,6026,2556,6046,2546xm9000,3607l8980,3597,8880,3547,8880,3597,8489,3597,8489,3617,8880,3617,8880,3667,8980,3617,9000,3607xm9002,3098l8982,3088,8882,3038,8882,3088,8491,3088,8491,3108,8882,3108,8882,3158,8982,3108,9002,3098xm9002,2126l8982,2116,8882,2066,8882,2116,8491,2116,8491,2136,8882,2136,8882,2186,8982,2136,9002,2126xe" filled="true" fillcolor="#ff5050" stroked="false">
              <v:path arrowok="t"/>
              <v:fill type="solid"/>
            </v:shape>
            <v:line style="position:absolute" from="8482,2126" to="8522,4565" stroked="true" strokeweight="1pt" strokecolor="#ff5050">
              <v:stroke dashstyle="solid"/>
            </v:line>
            <v:rect style="position:absolute;left:9036;top:3484;width:1990;height:365" filled="false" stroked="true" strokeweight="1pt" strokecolor="#ff5050">
              <v:stroke dashstyle="solid"/>
            </v:rect>
            <v:shape style="position:absolute;left:5289;top:4802;width:778;height:120" coordorigin="5290,4802" coordsize="778,120" path="m5947,4802l5947,4922,6047,4872,5967,4872,5967,4852,6047,4852,5947,4802xm5947,4852l5290,4852,5290,4872,5947,4872,5947,4852xm6047,4852l5967,4852,5967,4872,6047,4872,6067,4862,6047,4852xe" filled="true" fillcolor="#ff5050" stroked="false">
              <v:path arrowok="t"/>
              <v:fill type="solid"/>
            </v:shape>
            <v:line style="position:absolute" from="4805,5314" to="5292,5314" stroked="true" strokeweight="1pt" strokecolor="#ff5050">
              <v:stroke dashstyle="solid"/>
            </v:line>
            <v:line style="position:absolute" from="5290,2561" to="5318,7034" stroked="true" strokeweight=".75pt" strokecolor="#ff5050">
              <v:stroke dashstyle="solid"/>
            </v:line>
            <v:line style="position:absolute" from="7807,2542" to="8472,2542" stroked="true" strokeweight="1pt" strokecolor="#ff5050">
              <v:stroke dashstyle="solid"/>
            </v:line>
            <v:shape style="position:absolute;left:5710;top:1669;width:2436;height:2127" coordorigin="5711,1669" coordsize="2436,2127" path="m5711,2732l5713,2662,5721,2594,5734,2526,5751,2461,5773,2396,5799,2334,5830,2273,5865,2215,5903,2158,5946,2104,5992,2053,6042,2004,6094,1958,6150,1915,6210,1874,6271,1837,6336,1803,6403,1773,6472,1746,6544,1723,6617,1704,6693,1689,6770,1678,6849,1671,6929,1669,7009,1671,7088,1678,7165,1689,7240,1704,7314,1723,7385,1746,7455,1773,7522,1803,7586,1837,7648,1874,7707,1915,7763,1958,7816,2004,7866,2053,7912,2104,7954,2158,7993,2215,8028,2273,8058,2334,8085,2396,8107,2461,8124,2526,8137,2594,8144,2662,8147,2732,8144,2802,8137,2871,8124,2938,8107,3004,8085,3068,8058,3131,8028,3191,7993,3250,7954,3306,7912,3360,7866,3412,7816,3461,7763,3507,7707,3550,7648,3590,7586,3628,7522,3661,7455,3692,7385,3718,7314,3741,7240,3761,7165,3776,7088,3787,7009,3793,6929,3796,6849,3793,6770,3787,6693,3776,6617,3761,6544,3741,6472,3718,6403,3692,6336,3661,6271,3628,6210,3590,6150,3550,6094,3507,6042,3461,5992,3412,5946,3360,5903,3306,5865,3250,5830,3191,5799,3131,5773,3068,5751,3004,5734,2938,5721,2871,5713,2802,5711,2732xe" filled="false" stroked="true" strokeweight="1.5pt" strokecolor="#0099ff">
              <v:path arrowok="t"/>
              <v:stroke dashstyle="solid"/>
            </v:shape>
            <v:shape style="position:absolute;left:5294;top:2594;width:3742;height:4500" coordorigin="5294,2594" coordsize="3742,4500" path="m6053,7034l6033,7024,5933,6974,5933,7024,5294,7024,5294,7044,5933,7044,5933,7094,6033,7044,6053,7034xm6074,6305l6054,6295,5954,6245,5954,6295,5318,6295,5318,6315,5954,6315,5954,6365,6054,6315,6074,6305xm9019,4073l8999,4063,8899,4013,8899,4063,8506,4063,8506,4083,8899,4083,8899,4133,8999,4083,9019,4073xm9036,2654l9016,2644,8916,2594,8916,2644,8522,2644,8522,2664,8916,2664,8916,2714,9016,2664,9036,2654xe" filled="true" fillcolor="#ff5050" stroked="false">
              <v:path arrowok="t"/>
              <v:fill type="solid"/>
            </v:shape>
            <v:rect style="position:absolute;left:9052;top:3890;width:2055;height:365" filled="false" stroked="true" strokeweight="1pt" strokecolor="#ff5050">
              <v:stroke dashstyle="solid"/>
            </v:rect>
            <v:shape style="position:absolute;left:8512;top:4504;width:514;height:120" coordorigin="8513,4505" coordsize="514,120" path="m8906,4505l8906,4625,9006,4575,8926,4575,8926,4555,9006,4555,8906,4505xm8906,4555l8513,4555,8513,4575,8906,4575,8906,4555xm9006,4555l8926,4555,8926,4575,9006,4575,9026,4565,9006,4555xe" filled="true" fillcolor="#ff5050"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164.399994pt;margin-top:240.479996pt;width:75.850pt;height:42.85pt;mso-position-horizontal-relative:page;mso-position-vertical-relative:page;z-index:15734272" type="#_x0000_t202" filled="false" stroked="true" strokeweight="1pt" strokecolor="#ff5050">
            <v:textbox inset="0,0,0,0">
              <w:txbxContent>
                <w:p>
                  <w:pPr>
                    <w:spacing w:line="249" w:lineRule="auto" w:before="47"/>
                    <w:ind w:left="321" w:right="0" w:hanging="264"/>
                    <w:jc w:val="left"/>
                    <w:rPr>
                      <w:rFonts w:ascii="Arial"/>
                      <w:b/>
                      <w:sz w:val="32"/>
                    </w:rPr>
                  </w:pPr>
                  <w:r>
                    <w:rPr>
                      <w:rFonts w:ascii="Arial"/>
                      <w:b/>
                      <w:color w:val="080808"/>
                      <w:w w:val="95"/>
                      <w:sz w:val="32"/>
                    </w:rPr>
                    <w:t>Financial </w:t>
                  </w:r>
                  <w:r>
                    <w:rPr>
                      <w:rFonts w:ascii="Arial"/>
                      <w:b/>
                      <w:color w:val="080808"/>
                      <w:sz w:val="32"/>
                    </w:rPr>
                    <w:t>Risks</w:t>
                  </w:r>
                </w:p>
              </w:txbxContent>
            </v:textbox>
            <v:stroke dashstyle="solid"/>
            <w10:wrap type="none"/>
          </v:shape>
        </w:pict>
      </w:r>
      <w:r>
        <w:rPr/>
        <w:pict>
          <v:shape style="position:absolute;margin-left:303.119995pt;margin-top:100.526253pt;width:86.2pt;height:29.65pt;mso-position-horizontal-relative:page;mso-position-vertical-relative:paragraph;z-index:15734784" type="#_x0000_t202" filled="false" stroked="true" strokeweight="1pt" strokecolor="#ff5050">
            <v:textbox inset="0,0,0,0">
              <w:txbxContent>
                <w:p>
                  <w:pPr>
                    <w:spacing w:before="162"/>
                    <w:ind w:left="235" w:right="0" w:firstLine="0"/>
                    <w:jc w:val="left"/>
                    <w:rPr>
                      <w:rFonts w:ascii="Arial"/>
                      <w:b/>
                      <w:sz w:val="22"/>
                    </w:rPr>
                  </w:pPr>
                  <w:r>
                    <w:rPr>
                      <w:rFonts w:ascii="Arial"/>
                      <w:b/>
                      <w:color w:val="080808"/>
                      <w:sz w:val="22"/>
                    </w:rPr>
                    <w:t>Market Risk</w:t>
                  </w:r>
                </w:p>
              </w:txbxContent>
            </v:textbox>
            <v:stroke dashstyle="solid"/>
            <w10:wrap type="none"/>
          </v:shape>
        </w:pict>
      </w:r>
      <w:r>
        <w:rPr/>
        <w:pict>
          <v:shape style="position:absolute;margin-left:304.079987pt;margin-top:228.240005pt;width:85.2pt;height:29.65pt;mso-position-horizontal-relative:page;mso-position-vertical-relative:page;z-index:15735808" type="#_x0000_t202" filled="false" stroked="true" strokeweight="1pt" strokecolor="#ff5050">
            <v:textbox inset="0,0,0,0">
              <w:txbxContent>
                <w:p>
                  <w:pPr>
                    <w:spacing w:before="162"/>
                    <w:ind w:left="303" w:right="0" w:firstLine="0"/>
                    <w:jc w:val="left"/>
                    <w:rPr>
                      <w:rFonts w:ascii="Arial"/>
                      <w:sz w:val="22"/>
                    </w:rPr>
                  </w:pPr>
                  <w:r>
                    <w:rPr>
                      <w:rFonts w:ascii="Arial"/>
                      <w:color w:val="080808"/>
                      <w:sz w:val="22"/>
                    </w:rPr>
                    <w:t>Credit Risk</w:t>
                  </w:r>
                </w:p>
              </w:txbxContent>
            </v:textbox>
            <v:stroke dashstyle="solid"/>
            <w10:wrap type="none"/>
          </v:shape>
        </w:pict>
      </w:r>
      <w:r>
        <w:rPr/>
        <w:pict>
          <v:shape style="position:absolute;margin-left:452.880005pt;margin-top:219.119995pt;width:102.75pt;height:18.150pt;mso-position-horizontal-relative:page;mso-position-vertical-relative:page;z-index:15736320" type="#_x0000_t202" filled="false" stroked="true" strokeweight="1pt" strokecolor="#ff5050">
            <v:textbox inset="0,0,0,0">
              <w:txbxContent>
                <w:p>
                  <w:pPr>
                    <w:spacing w:before="48"/>
                    <w:ind w:left="462" w:right="0" w:firstLine="0"/>
                    <w:jc w:val="left"/>
                    <w:rPr>
                      <w:rFonts w:ascii="Arial"/>
                      <w:b/>
                      <w:sz w:val="22"/>
                    </w:rPr>
                  </w:pPr>
                  <w:r>
                    <w:rPr>
                      <w:rFonts w:ascii="Arial"/>
                      <w:b/>
                      <w:color w:val="080808"/>
                      <w:sz w:val="22"/>
                    </w:rPr>
                    <w:t>Other Risk</w:t>
                  </w:r>
                </w:p>
              </w:txbxContent>
            </v:textbox>
            <v:stroke dashstyle="solid"/>
            <w10:wrap type="none"/>
          </v:shape>
        </w:pict>
      </w:r>
      <w:r>
        <w:rPr/>
        <w:pict>
          <v:shape style="position:absolute;margin-left:450.959991pt;margin-top:111.446251pt;width:99.25pt;height:18.5pt;mso-position-horizontal-relative:page;mso-position-vertical-relative:paragraph;z-index:15736832" type="#_x0000_t202" filled="false" stroked="true" strokeweight="1pt" strokecolor="#ff5050">
            <v:textbox inset="0,0,0,0">
              <w:txbxContent>
                <w:p>
                  <w:pPr>
                    <w:spacing w:before="51"/>
                    <w:ind w:left="57" w:right="0" w:firstLine="0"/>
                    <w:jc w:val="left"/>
                    <w:rPr>
                      <w:rFonts w:ascii="Arial"/>
                      <w:b/>
                      <w:sz w:val="22"/>
                    </w:rPr>
                  </w:pPr>
                  <w:r>
                    <w:rPr>
                      <w:rFonts w:ascii="Arial"/>
                      <w:b/>
                      <w:color w:val="080808"/>
                      <w:sz w:val="22"/>
                    </w:rPr>
                    <w:t>Interest Rate Risk</w:t>
                  </w:r>
                </w:p>
              </w:txbxContent>
            </v:textbox>
            <v:stroke dashstyle="solid"/>
            <w10:wrap type="none"/>
          </v:shape>
        </w:pict>
      </w:r>
      <w:r>
        <w:rPr/>
        <w:pict>
          <v:shape style="position:absolute;margin-left:450.959991pt;margin-top:86.486252pt;width:99.25pt;height:17.8pt;mso-position-horizontal-relative:page;mso-position-vertical-relative:paragraph;z-index:15737344" type="#_x0000_t202" filled="false" stroked="true" strokeweight="1pt" strokecolor="#ff5050">
            <v:textbox inset="0,0,0,0">
              <w:txbxContent>
                <w:p>
                  <w:pPr>
                    <w:spacing w:before="43"/>
                    <w:ind w:left="386" w:right="0" w:firstLine="0"/>
                    <w:jc w:val="left"/>
                    <w:rPr>
                      <w:rFonts w:ascii="Arial"/>
                      <w:b/>
                      <w:sz w:val="22"/>
                    </w:rPr>
                  </w:pPr>
                  <w:r>
                    <w:rPr>
                      <w:rFonts w:ascii="Arial"/>
                      <w:b/>
                      <w:color w:val="080808"/>
                      <w:sz w:val="22"/>
                    </w:rPr>
                    <w:t>Equity Risk</w:t>
                  </w:r>
                </w:p>
              </w:txbxContent>
            </v:textbox>
            <v:stroke dashstyle="solid"/>
            <w10:wrap type="none"/>
          </v:shape>
        </w:pict>
      </w:r>
      <w:r>
        <w:rPr>
          <w:color w:val="00236C"/>
        </w:rPr>
        <w:t>Sources of Risk</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0"/>
        </w:rPr>
      </w:pPr>
      <w:r>
        <w:rPr/>
        <w:pict>
          <v:shape style="position:absolute;margin-left:450.959991pt;margin-top:14.070156pt;width:99.25pt;height:20.05pt;mso-position-horizontal-relative:page;mso-position-vertical-relative:paragraph;z-index:-15726080;mso-wrap-distance-left:0;mso-wrap-distance-right:0" type="#_x0000_t202" filled="false" stroked="true" strokeweight="1pt" strokecolor="#ff5050">
            <v:textbox inset="0,0,0,0">
              <w:txbxContent>
                <w:p>
                  <w:pPr>
                    <w:spacing w:before="65"/>
                    <w:ind w:left="237" w:right="0" w:firstLine="0"/>
                    <w:jc w:val="left"/>
                    <w:rPr>
                      <w:rFonts w:ascii="Arial"/>
                      <w:b/>
                      <w:sz w:val="22"/>
                    </w:rPr>
                  </w:pPr>
                  <w:r>
                    <w:rPr>
                      <w:rFonts w:ascii="Arial"/>
                      <w:b/>
                      <w:color w:val="080808"/>
                      <w:sz w:val="22"/>
                    </w:rPr>
                    <w:t>Currency Risk</w:t>
                  </w:r>
                </w:p>
              </w:txbxContent>
            </v:textbox>
            <v:stroke dashstyle="solid"/>
            <w10:wrap type="topAndBottom"/>
          </v:shape>
        </w:pict>
      </w:r>
    </w:p>
    <w:p>
      <w:pPr>
        <w:pStyle w:val="BodyText"/>
        <w:spacing w:before="3"/>
        <w:rPr>
          <w:b/>
          <w:sz w:val="7"/>
        </w:rPr>
      </w:pPr>
    </w:p>
    <w:p>
      <w:pPr>
        <w:pStyle w:val="BodyText"/>
        <w:ind w:left="8534"/>
        <w:rPr>
          <w:sz w:val="20"/>
        </w:rPr>
      </w:pPr>
      <w:r>
        <w:rPr>
          <w:sz w:val="20"/>
        </w:rPr>
        <w:pict>
          <v:shape style="width:98.1pt;height:18.3pt;mso-position-horizontal-relative:char;mso-position-vertical-relative:line" type="#_x0000_t202" filled="false" stroked="false">
            <w10:anchorlock/>
            <v:textbox inset="0,0,0,0">
              <w:txbxContent>
                <w:p>
                  <w:pPr>
                    <w:spacing w:before="49"/>
                    <w:ind w:left="109" w:right="0" w:firstLine="0"/>
                    <w:jc w:val="left"/>
                    <w:rPr>
                      <w:rFonts w:ascii="Arial"/>
                      <w:b/>
                      <w:sz w:val="22"/>
                    </w:rPr>
                  </w:pPr>
                  <w:r>
                    <w:rPr>
                      <w:rFonts w:ascii="Arial"/>
                      <w:b/>
                      <w:color w:val="080808"/>
                      <w:sz w:val="22"/>
                    </w:rPr>
                    <w:t>Commodity Risk</w:t>
                  </w:r>
                </w:p>
              </w:txbxContent>
            </v:textbox>
          </v:shape>
        </w:pict>
      </w:r>
      <w:r>
        <w:rPr>
          <w:sz w:val="20"/>
        </w:rPr>
      </w:r>
    </w:p>
    <w:p>
      <w:pPr>
        <w:pStyle w:val="BodyText"/>
        <w:ind w:left="8534"/>
        <w:rPr>
          <w:sz w:val="20"/>
        </w:rPr>
      </w:pPr>
      <w:r>
        <w:rPr>
          <w:sz w:val="20"/>
        </w:rPr>
        <w:pict>
          <v:shape style="width:102.15pt;height:18.3pt;mso-position-horizontal-relative:char;mso-position-vertical-relative:line" type="#_x0000_t202" filled="false" stroked="false">
            <w10:anchorlock/>
            <v:textbox inset="0,0,0,0">
              <w:txbxContent>
                <w:p>
                  <w:pPr>
                    <w:spacing w:before="69"/>
                    <w:ind w:left="306" w:right="0" w:firstLine="0"/>
                    <w:jc w:val="left"/>
                    <w:rPr>
                      <w:rFonts w:ascii="Arial"/>
                      <w:b/>
                      <w:sz w:val="22"/>
                    </w:rPr>
                  </w:pPr>
                  <w:r>
                    <w:rPr>
                      <w:rFonts w:ascii="Arial"/>
                      <w:b/>
                      <w:color w:val="080808"/>
                      <w:sz w:val="22"/>
                    </w:rPr>
                    <w:t>Volatility Risk</w:t>
                  </w:r>
                </w:p>
              </w:txbxContent>
            </v:textbox>
          </v:shape>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2"/>
        </w:rPr>
      </w:pPr>
      <w:r>
        <w:rPr/>
        <w:pict>
          <v:shape style="position:absolute;margin-left:304.559998pt;margin-top:9.622178pt;width:86.4pt;height:29.8pt;mso-position-horizontal-relative:page;mso-position-vertical-relative:paragraph;z-index:-15724544;mso-wrap-distance-left:0;mso-wrap-distance-right:0" type="#_x0000_t202" filled="false" stroked="true" strokeweight="1pt" strokecolor="#ff5050">
            <v:textbox inset="0,0,0,0">
              <w:txbxContent>
                <w:p>
                  <w:pPr>
                    <w:spacing w:before="165"/>
                    <w:ind w:left="40" w:right="0" w:firstLine="0"/>
                    <w:jc w:val="left"/>
                    <w:rPr>
                      <w:rFonts w:ascii="Arial"/>
                      <w:sz w:val="22"/>
                    </w:rPr>
                  </w:pPr>
                  <w:r>
                    <w:rPr>
                      <w:rFonts w:ascii="Arial"/>
                      <w:color w:val="080808"/>
                      <w:sz w:val="22"/>
                    </w:rPr>
                    <w:t>Operational Risk</w:t>
                  </w:r>
                </w:p>
              </w:txbxContent>
            </v:textbox>
            <v:stroke dashstyle="solid"/>
            <w10:wrap type="topAndBottom"/>
          </v:shape>
        </w:pict>
      </w:r>
    </w:p>
    <w:p>
      <w:pPr>
        <w:pStyle w:val="BodyText"/>
        <w:spacing w:before="4"/>
        <w:rPr>
          <w:b/>
          <w:sz w:val="7"/>
        </w:rPr>
      </w:pPr>
    </w:p>
    <w:p>
      <w:pPr>
        <w:pStyle w:val="BodyText"/>
        <w:ind w:left="5537"/>
        <w:rPr>
          <w:sz w:val="20"/>
        </w:rPr>
      </w:pPr>
      <w:r>
        <w:rPr>
          <w:position w:val="0"/>
          <w:sz w:val="20"/>
        </w:rPr>
        <w:pict>
          <v:shape style="width:86.55pt;height:29.8pt;mso-position-horizontal-relative:char;mso-position-vertical-relative:line" type="#_x0000_t202" filled="false" stroked="true" strokeweight="1pt" strokecolor="#ff5050">
            <w10:anchorlock/>
            <v:textbox inset="0,0,0,0">
              <w:txbxContent>
                <w:p>
                  <w:pPr>
                    <w:spacing w:before="165"/>
                    <w:ind w:left="224" w:right="0" w:firstLine="0"/>
                    <w:jc w:val="left"/>
                    <w:rPr>
                      <w:rFonts w:ascii="Arial"/>
                      <w:sz w:val="22"/>
                    </w:rPr>
                  </w:pPr>
                  <w:r>
                    <w:rPr>
                      <w:rFonts w:ascii="Arial"/>
                      <w:color w:val="080808"/>
                      <w:sz w:val="22"/>
                    </w:rPr>
                    <w:t>Inflation Risk</w:t>
                  </w:r>
                </w:p>
              </w:txbxContent>
            </v:textbox>
            <v:stroke dashstyle="solid"/>
          </v:shape>
        </w:pict>
      </w:r>
      <w:r>
        <w:rPr>
          <w:position w:val="0"/>
          <w:sz w:val="20"/>
        </w:rPr>
      </w:r>
    </w:p>
    <w:p>
      <w:pPr>
        <w:pStyle w:val="BodyText"/>
        <w:spacing w:before="4"/>
        <w:rPr>
          <w:b/>
          <w:sz w:val="22"/>
        </w:rPr>
      </w:pPr>
    </w:p>
    <w:p>
      <w:pPr>
        <w:tabs>
          <w:tab w:pos="13353" w:val="right" w:leader="none"/>
        </w:tabs>
        <w:spacing w:before="99"/>
        <w:ind w:left="492" w:right="0" w:firstLine="0"/>
        <w:jc w:val="left"/>
        <w:rPr>
          <w:rFonts w:ascii="Century Gothic"/>
          <w:sz w:val="14"/>
        </w:rPr>
      </w:pPr>
      <w:r>
        <w:rPr/>
        <w:pict>
          <v:shape style="position:absolute;margin-left:303.119995pt;margin-top:-117.776985pt;width:86.2pt;height:24.85pt;mso-position-horizontal-relative:page;mso-position-vertical-relative:paragraph;z-index:15735296" type="#_x0000_t202" filled="false" stroked="true" strokeweight="1pt" strokecolor="#ff5050">
            <v:textbox inset="0,0,0,0">
              <w:txbxContent>
                <w:p>
                  <w:pPr>
                    <w:spacing w:before="114"/>
                    <w:ind w:left="202" w:right="0" w:firstLine="0"/>
                    <w:jc w:val="left"/>
                    <w:rPr>
                      <w:rFonts w:ascii="Arial"/>
                      <w:sz w:val="22"/>
                    </w:rPr>
                  </w:pPr>
                  <w:r>
                    <w:rPr>
                      <w:rFonts w:ascii="Arial"/>
                      <w:color w:val="080808"/>
                      <w:sz w:val="22"/>
                    </w:rPr>
                    <w:t>Liquidity Risk</w:t>
                  </w:r>
                </w:p>
              </w:txbxContent>
            </v:textbox>
            <v:stroke dashstyle="solid"/>
            <w10:wrap type="none"/>
          </v:shape>
        </w:pict>
      </w: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9</w:t>
      </w:r>
    </w:p>
    <w:p>
      <w:pPr>
        <w:spacing w:after="0"/>
        <w:jc w:val="left"/>
        <w:rPr>
          <w:rFonts w:ascii="Century Gothic"/>
          <w:sz w:val="14"/>
        </w:rPr>
        <w:sectPr>
          <w:pgSz w:w="14400" w:h="8100" w:orient="landscape"/>
          <w:pgMar w:top="240" w:bottom="0" w:left="520" w:right="320"/>
        </w:sectPr>
      </w:pPr>
    </w:p>
    <w:p>
      <w:pPr>
        <w:pStyle w:val="Heading1"/>
        <w:ind w:right="633"/>
      </w:pPr>
      <w:r>
        <w:rPr/>
        <w:pict>
          <v:rect style="position:absolute;margin-left:.12pt;margin-top:.11997pt;width:719.76pt;height:404.76pt;mso-position-horizontal-relative:page;mso-position-vertical-relative:page;z-index:-16805376" filled="false" stroked="true" strokeweight=".75pt" strokecolor="#1f1a17">
            <v:stroke dashstyle="solid"/>
            <w10:wrap type="none"/>
          </v:rect>
        </w:pict>
      </w:r>
      <w:r>
        <w:rPr>
          <w:color w:val="00236C"/>
        </w:rPr>
        <w:t>Market Risk</w:t>
      </w:r>
    </w:p>
    <w:p>
      <w:pPr>
        <w:pStyle w:val="BodyText"/>
        <w:spacing w:before="7"/>
        <w:rPr>
          <w:b/>
          <w:sz w:val="71"/>
        </w:rPr>
      </w:pPr>
    </w:p>
    <w:p>
      <w:pPr>
        <w:pStyle w:val="ListParagraph"/>
        <w:numPr>
          <w:ilvl w:val="0"/>
          <w:numId w:val="3"/>
        </w:numPr>
        <w:tabs>
          <w:tab w:pos="556" w:val="left" w:leader="none"/>
        </w:tabs>
        <w:spacing w:line="357" w:lineRule="exact" w:before="0" w:after="0"/>
        <w:ind w:left="555" w:right="88" w:hanging="556"/>
        <w:jc w:val="left"/>
        <w:rPr>
          <w:rFonts w:ascii="Wingdings" w:hAnsi="Wingdings"/>
          <w:color w:val="0D382C"/>
          <w:sz w:val="19"/>
        </w:rPr>
      </w:pPr>
      <w:r>
        <w:rPr>
          <w:color w:val="080808"/>
          <w:sz w:val="32"/>
        </w:rPr>
        <w:t>Market</w:t>
      </w:r>
      <w:r>
        <w:rPr>
          <w:color w:val="080808"/>
          <w:spacing w:val="12"/>
          <w:sz w:val="32"/>
        </w:rPr>
        <w:t> </w:t>
      </w:r>
      <w:r>
        <w:rPr>
          <w:color w:val="080808"/>
          <w:sz w:val="32"/>
        </w:rPr>
        <w:t>risk</w:t>
      </w:r>
      <w:r>
        <w:rPr>
          <w:color w:val="080808"/>
          <w:spacing w:val="12"/>
          <w:sz w:val="32"/>
        </w:rPr>
        <w:t> </w:t>
      </w:r>
      <w:r>
        <w:rPr>
          <w:color w:val="080808"/>
          <w:sz w:val="32"/>
        </w:rPr>
        <w:t>is</w:t>
      </w:r>
      <w:r>
        <w:rPr>
          <w:color w:val="080808"/>
          <w:spacing w:val="10"/>
          <w:sz w:val="32"/>
        </w:rPr>
        <w:t> </w:t>
      </w:r>
      <w:r>
        <w:rPr>
          <w:color w:val="FF0000"/>
          <w:sz w:val="32"/>
        </w:rPr>
        <w:t>the</w:t>
      </w:r>
      <w:r>
        <w:rPr>
          <w:color w:val="FF0000"/>
          <w:spacing w:val="14"/>
          <w:sz w:val="32"/>
        </w:rPr>
        <w:t> </w:t>
      </w:r>
      <w:r>
        <w:rPr>
          <w:color w:val="FF0000"/>
          <w:sz w:val="32"/>
        </w:rPr>
        <w:t>risk</w:t>
      </w:r>
      <w:r>
        <w:rPr>
          <w:color w:val="FF0000"/>
          <w:spacing w:val="10"/>
          <w:sz w:val="32"/>
        </w:rPr>
        <w:t> </w:t>
      </w:r>
      <w:r>
        <w:rPr>
          <w:color w:val="FF0000"/>
          <w:sz w:val="32"/>
        </w:rPr>
        <w:t>of</w:t>
      </w:r>
      <w:r>
        <w:rPr>
          <w:color w:val="FF0000"/>
          <w:spacing w:val="12"/>
          <w:sz w:val="32"/>
        </w:rPr>
        <w:t> </w:t>
      </w:r>
      <w:r>
        <w:rPr>
          <w:color w:val="FF0000"/>
          <w:sz w:val="32"/>
        </w:rPr>
        <w:t>loss</w:t>
      </w:r>
      <w:r>
        <w:rPr>
          <w:color w:val="FF0000"/>
          <w:spacing w:val="12"/>
          <w:sz w:val="32"/>
        </w:rPr>
        <w:t> </w:t>
      </w:r>
      <w:r>
        <w:rPr>
          <w:color w:val="FF0000"/>
          <w:sz w:val="32"/>
        </w:rPr>
        <w:t>from</w:t>
      </w:r>
      <w:r>
        <w:rPr>
          <w:color w:val="FF0000"/>
          <w:spacing w:val="7"/>
          <w:sz w:val="32"/>
        </w:rPr>
        <w:t> </w:t>
      </w:r>
      <w:r>
        <w:rPr>
          <w:color w:val="FF0000"/>
          <w:sz w:val="32"/>
        </w:rPr>
        <w:t>adverse</w:t>
      </w:r>
      <w:r>
        <w:rPr>
          <w:color w:val="FF0000"/>
          <w:spacing w:val="17"/>
          <w:sz w:val="32"/>
        </w:rPr>
        <w:t> </w:t>
      </w:r>
      <w:r>
        <w:rPr>
          <w:color w:val="FF0000"/>
          <w:sz w:val="32"/>
        </w:rPr>
        <w:t>movements</w:t>
      </w:r>
      <w:r>
        <w:rPr>
          <w:color w:val="FF0000"/>
          <w:spacing w:val="14"/>
          <w:sz w:val="32"/>
        </w:rPr>
        <w:t> </w:t>
      </w:r>
      <w:r>
        <w:rPr>
          <w:color w:val="FF0000"/>
          <w:sz w:val="32"/>
        </w:rPr>
        <w:t>in</w:t>
      </w:r>
      <w:r>
        <w:rPr>
          <w:color w:val="FF0000"/>
          <w:spacing w:val="12"/>
          <w:sz w:val="32"/>
        </w:rPr>
        <w:t> </w:t>
      </w:r>
      <w:r>
        <w:rPr>
          <w:color w:val="FF0000"/>
          <w:sz w:val="32"/>
        </w:rPr>
        <w:t>the</w:t>
      </w:r>
      <w:r>
        <w:rPr>
          <w:color w:val="FF0000"/>
          <w:spacing w:val="17"/>
          <w:sz w:val="32"/>
        </w:rPr>
        <w:t> </w:t>
      </w:r>
      <w:r>
        <w:rPr>
          <w:color w:val="FF0000"/>
          <w:sz w:val="32"/>
        </w:rPr>
        <w:t>mark-to-market</w:t>
      </w:r>
      <w:r>
        <w:rPr>
          <w:color w:val="FF0000"/>
          <w:spacing w:val="10"/>
          <w:sz w:val="32"/>
        </w:rPr>
        <w:t> </w:t>
      </w:r>
      <w:r>
        <w:rPr>
          <w:color w:val="FF0000"/>
          <w:sz w:val="32"/>
        </w:rPr>
        <w:t>value</w:t>
      </w:r>
      <w:r>
        <w:rPr>
          <w:color w:val="FF0000"/>
          <w:spacing w:val="13"/>
          <w:sz w:val="32"/>
        </w:rPr>
        <w:t> </w:t>
      </w:r>
      <w:r>
        <w:rPr>
          <w:color w:val="FF0000"/>
          <w:sz w:val="32"/>
        </w:rPr>
        <w:t>of</w:t>
      </w:r>
      <w:r>
        <w:rPr>
          <w:color w:val="FF0000"/>
          <w:spacing w:val="11"/>
          <w:sz w:val="32"/>
        </w:rPr>
        <w:t> </w:t>
      </w:r>
      <w:r>
        <w:rPr>
          <w:color w:val="FF0000"/>
          <w:sz w:val="32"/>
        </w:rPr>
        <w:t>a</w:t>
      </w:r>
      <w:r>
        <w:rPr>
          <w:color w:val="FF0000"/>
          <w:spacing w:val="10"/>
          <w:sz w:val="32"/>
        </w:rPr>
        <w:t> </w:t>
      </w:r>
      <w:r>
        <w:rPr>
          <w:color w:val="FF0000"/>
          <w:sz w:val="32"/>
        </w:rPr>
        <w:t>portfolio</w:t>
      </w:r>
    </w:p>
    <w:p>
      <w:pPr>
        <w:pStyle w:val="BodyText"/>
        <w:spacing w:line="357" w:lineRule="exact"/>
        <w:ind w:left="555"/>
      </w:pPr>
      <w:r>
        <w:rPr>
          <w:color w:val="080808"/>
        </w:rPr>
        <w:t>during the period required to liquidate the transactions.</w:t>
      </w:r>
    </w:p>
    <w:p>
      <w:pPr>
        <w:pStyle w:val="BodyText"/>
        <w:rPr>
          <w:sz w:val="47"/>
        </w:rPr>
      </w:pPr>
    </w:p>
    <w:p>
      <w:pPr>
        <w:pStyle w:val="ListParagraph"/>
        <w:numPr>
          <w:ilvl w:val="0"/>
          <w:numId w:val="3"/>
        </w:numPr>
        <w:tabs>
          <w:tab w:pos="556" w:val="left" w:leader="none"/>
        </w:tabs>
        <w:spacing w:line="225" w:lineRule="auto" w:before="0" w:after="0"/>
        <w:ind w:left="555" w:right="300" w:hanging="339"/>
        <w:jc w:val="left"/>
        <w:rPr>
          <w:rFonts w:ascii="Wingdings" w:hAnsi="Wingdings"/>
          <w:color w:val="0D382C"/>
          <w:sz w:val="19"/>
        </w:rPr>
      </w:pPr>
      <w:r>
        <w:rPr>
          <w:color w:val="080808"/>
          <w:sz w:val="32"/>
        </w:rPr>
        <w:t>Market risk generally arises from movements in the underlying risk factors that affect the value of positions in the portfolio. These risk factors</w:t>
      </w:r>
      <w:r>
        <w:rPr>
          <w:color w:val="080808"/>
          <w:spacing w:val="16"/>
          <w:sz w:val="32"/>
        </w:rPr>
        <w:t> </w:t>
      </w:r>
      <w:r>
        <w:rPr>
          <w:color w:val="080808"/>
          <w:sz w:val="32"/>
        </w:rPr>
        <w:t>include</w:t>
      </w:r>
    </w:p>
    <w:p>
      <w:pPr>
        <w:pStyle w:val="ListParagraph"/>
        <w:numPr>
          <w:ilvl w:val="1"/>
          <w:numId w:val="3"/>
        </w:numPr>
        <w:tabs>
          <w:tab w:pos="1005" w:val="left" w:leader="none"/>
        </w:tabs>
        <w:spacing w:line="240" w:lineRule="auto" w:before="83" w:after="0"/>
        <w:ind w:left="1004" w:right="0" w:hanging="224"/>
        <w:jc w:val="left"/>
        <w:rPr>
          <w:color w:val="0D382C"/>
          <w:sz w:val="19"/>
        </w:rPr>
      </w:pPr>
      <w:r>
        <w:rPr>
          <w:color w:val="080808"/>
          <w:sz w:val="32"/>
        </w:rPr>
        <w:t>interest</w:t>
      </w:r>
      <w:r>
        <w:rPr>
          <w:color w:val="080808"/>
          <w:spacing w:val="5"/>
          <w:sz w:val="32"/>
        </w:rPr>
        <w:t> </w:t>
      </w:r>
      <w:r>
        <w:rPr>
          <w:color w:val="080808"/>
          <w:sz w:val="32"/>
        </w:rPr>
        <w:t>rates,</w:t>
      </w:r>
    </w:p>
    <w:p>
      <w:pPr>
        <w:pStyle w:val="ListParagraph"/>
        <w:numPr>
          <w:ilvl w:val="1"/>
          <w:numId w:val="3"/>
        </w:numPr>
        <w:tabs>
          <w:tab w:pos="1005" w:val="left" w:leader="none"/>
        </w:tabs>
        <w:spacing w:line="240" w:lineRule="auto" w:before="76" w:after="0"/>
        <w:ind w:left="1004" w:right="0" w:hanging="224"/>
        <w:jc w:val="left"/>
        <w:rPr>
          <w:color w:val="0D382C"/>
          <w:sz w:val="19"/>
        </w:rPr>
      </w:pPr>
      <w:r>
        <w:rPr>
          <w:color w:val="080808"/>
          <w:sz w:val="32"/>
        </w:rPr>
        <w:t>exchange</w:t>
      </w:r>
      <w:r>
        <w:rPr>
          <w:color w:val="080808"/>
          <w:spacing w:val="-1"/>
          <w:sz w:val="32"/>
        </w:rPr>
        <w:t> </w:t>
      </w:r>
      <w:r>
        <w:rPr>
          <w:color w:val="080808"/>
          <w:sz w:val="32"/>
        </w:rPr>
        <w:t>rates,</w:t>
      </w:r>
    </w:p>
    <w:p>
      <w:pPr>
        <w:pStyle w:val="ListParagraph"/>
        <w:numPr>
          <w:ilvl w:val="1"/>
          <w:numId w:val="3"/>
        </w:numPr>
        <w:tabs>
          <w:tab w:pos="1005" w:val="left" w:leader="none"/>
        </w:tabs>
        <w:spacing w:line="240" w:lineRule="auto" w:before="78" w:after="0"/>
        <w:ind w:left="1004" w:right="0" w:hanging="224"/>
        <w:jc w:val="left"/>
        <w:rPr>
          <w:color w:val="0D382C"/>
          <w:sz w:val="19"/>
        </w:rPr>
      </w:pPr>
      <w:r>
        <w:rPr>
          <w:color w:val="080808"/>
          <w:sz w:val="32"/>
        </w:rPr>
        <w:t>equity</w:t>
      </w:r>
      <w:r>
        <w:rPr>
          <w:color w:val="080808"/>
          <w:spacing w:val="2"/>
          <w:sz w:val="32"/>
        </w:rPr>
        <w:t> </w:t>
      </w:r>
      <w:r>
        <w:rPr>
          <w:color w:val="080808"/>
          <w:sz w:val="32"/>
        </w:rPr>
        <w:t>prices,</w:t>
      </w:r>
    </w:p>
    <w:p>
      <w:pPr>
        <w:pStyle w:val="ListParagraph"/>
        <w:numPr>
          <w:ilvl w:val="1"/>
          <w:numId w:val="3"/>
        </w:numPr>
        <w:tabs>
          <w:tab w:pos="1005" w:val="left" w:leader="none"/>
        </w:tabs>
        <w:spacing w:line="240" w:lineRule="auto" w:before="78" w:after="0"/>
        <w:ind w:left="1004" w:right="0" w:hanging="224"/>
        <w:jc w:val="left"/>
        <w:rPr>
          <w:color w:val="0D382C"/>
          <w:sz w:val="19"/>
        </w:rPr>
      </w:pPr>
      <w:r>
        <w:rPr>
          <w:color w:val="080808"/>
          <w:sz w:val="32"/>
        </w:rPr>
        <w:t>commodity</w:t>
      </w:r>
      <w:r>
        <w:rPr>
          <w:color w:val="080808"/>
          <w:spacing w:val="13"/>
          <w:sz w:val="32"/>
        </w:rPr>
        <w:t> </w:t>
      </w:r>
      <w:r>
        <w:rPr>
          <w:color w:val="080808"/>
          <w:sz w:val="32"/>
        </w:rPr>
        <w:t>prices</w:t>
      </w:r>
    </w:p>
    <w:p>
      <w:pPr>
        <w:pStyle w:val="BodyText"/>
        <w:spacing w:before="1"/>
        <w:rPr>
          <w:sz w:val="47"/>
        </w:rPr>
      </w:pPr>
    </w:p>
    <w:p>
      <w:pPr>
        <w:pStyle w:val="ListParagraph"/>
        <w:numPr>
          <w:ilvl w:val="0"/>
          <w:numId w:val="3"/>
        </w:numPr>
        <w:tabs>
          <w:tab w:pos="556" w:val="left" w:leader="none"/>
        </w:tabs>
        <w:spacing w:line="225" w:lineRule="auto" w:before="0" w:after="0"/>
        <w:ind w:left="555" w:right="305" w:hanging="339"/>
        <w:jc w:val="left"/>
        <w:rPr>
          <w:rFonts w:ascii="Wingdings" w:hAnsi="Wingdings"/>
          <w:b/>
          <w:color w:val="0D382C"/>
          <w:sz w:val="19"/>
        </w:rPr>
      </w:pPr>
      <w:r>
        <w:rPr>
          <w:color w:val="080808"/>
          <w:sz w:val="32"/>
        </w:rPr>
        <w:t>A portfolio’s market risk exposure is determined both by the </w:t>
      </w:r>
      <w:r>
        <w:rPr>
          <w:b/>
          <w:color w:val="080808"/>
          <w:sz w:val="32"/>
        </w:rPr>
        <w:t>volatility of underlying risk factors and the sensitivity of the portfolio to movements in those risk</w:t>
      </w:r>
      <w:r>
        <w:rPr>
          <w:b/>
          <w:color w:val="080808"/>
          <w:spacing w:val="28"/>
          <w:sz w:val="32"/>
        </w:rPr>
        <w:t> </w:t>
      </w:r>
      <w:r>
        <w:rPr>
          <w:b/>
          <w:color w:val="080808"/>
          <w:sz w:val="32"/>
        </w:rPr>
        <w:t>factors.</w:t>
      </w:r>
    </w:p>
    <w:p>
      <w:pPr>
        <w:pStyle w:val="BodyText"/>
        <w:rPr>
          <w:b/>
          <w:sz w:val="20"/>
        </w:rPr>
      </w:pPr>
    </w:p>
    <w:p>
      <w:pPr>
        <w:pStyle w:val="BodyText"/>
        <w:rPr>
          <w:b/>
          <w:sz w:val="20"/>
        </w:rPr>
      </w:pPr>
    </w:p>
    <w:p>
      <w:pPr>
        <w:pStyle w:val="BodyText"/>
        <w:rPr>
          <w:b/>
          <w:sz w:val="20"/>
        </w:rPr>
      </w:pPr>
    </w:p>
    <w:p>
      <w:pPr>
        <w:pStyle w:val="BodyText"/>
        <w:spacing w:before="9"/>
        <w:rPr>
          <w:b/>
          <w:sz w:val="27"/>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12</w:t>
      </w:r>
    </w:p>
    <w:p>
      <w:pPr>
        <w:spacing w:after="0"/>
        <w:jc w:val="left"/>
        <w:rPr>
          <w:rFonts w:ascii="Century Gothic"/>
          <w:sz w:val="14"/>
        </w:rPr>
        <w:sectPr>
          <w:pgSz w:w="14400" w:h="8100" w:orient="landscape"/>
          <w:pgMar w:top="240" w:bottom="0" w:left="520" w:right="320"/>
        </w:sectPr>
      </w:pPr>
    </w:p>
    <w:p>
      <w:pPr>
        <w:pStyle w:val="Heading1"/>
        <w:ind w:right="633"/>
      </w:pPr>
      <w:r>
        <w:rPr/>
        <w:pict>
          <v:rect style="position:absolute;margin-left:.12pt;margin-top:.11997pt;width:719.76pt;height:404.76pt;mso-position-horizontal-relative:page;mso-position-vertical-relative:page;z-index:-16804864" filled="false" stroked="true" strokeweight=".75pt" strokecolor="#1f1a17">
            <v:stroke dashstyle="solid"/>
            <w10:wrap type="none"/>
          </v:rect>
        </w:pict>
      </w:r>
      <w:r>
        <w:rPr>
          <w:color w:val="00236C"/>
        </w:rPr>
        <w:t>Market Risk</w:t>
      </w:r>
    </w:p>
    <w:p>
      <w:pPr>
        <w:pStyle w:val="BodyText"/>
        <w:spacing w:before="7"/>
        <w:rPr>
          <w:b/>
          <w:sz w:val="71"/>
        </w:rPr>
      </w:pPr>
    </w:p>
    <w:p>
      <w:pPr>
        <w:pStyle w:val="ListParagraph"/>
        <w:numPr>
          <w:ilvl w:val="0"/>
          <w:numId w:val="3"/>
        </w:numPr>
        <w:tabs>
          <w:tab w:pos="556" w:val="left" w:leader="none"/>
        </w:tabs>
        <w:spacing w:line="240" w:lineRule="auto" w:before="0" w:after="0"/>
        <w:ind w:left="555" w:right="0" w:hanging="339"/>
        <w:jc w:val="left"/>
        <w:rPr>
          <w:rFonts w:ascii="Wingdings" w:hAnsi="Wingdings"/>
          <w:color w:val="4D4D4D"/>
          <w:sz w:val="22"/>
        </w:rPr>
      </w:pPr>
      <w:r>
        <w:rPr>
          <w:b/>
          <w:i/>
          <w:color w:val="FF0000"/>
          <w:sz w:val="32"/>
        </w:rPr>
        <w:t>Equity risk: </w:t>
      </w:r>
      <w:r>
        <w:rPr>
          <w:color w:val="080808"/>
          <w:sz w:val="32"/>
        </w:rPr>
        <w:t>arises from unexpected changes in global equity</w:t>
      </w:r>
      <w:r>
        <w:rPr>
          <w:color w:val="080808"/>
          <w:spacing w:val="9"/>
          <w:sz w:val="32"/>
        </w:rPr>
        <w:t> </w:t>
      </w:r>
      <w:r>
        <w:rPr>
          <w:color w:val="080808"/>
          <w:sz w:val="32"/>
        </w:rPr>
        <w:t>prices.</w:t>
      </w:r>
    </w:p>
    <w:p>
      <w:pPr>
        <w:pStyle w:val="ListParagraph"/>
        <w:numPr>
          <w:ilvl w:val="0"/>
          <w:numId w:val="4"/>
        </w:numPr>
        <w:tabs>
          <w:tab w:pos="1005" w:val="left" w:leader="none"/>
        </w:tabs>
        <w:spacing w:line="225" w:lineRule="auto" w:before="94" w:after="0"/>
        <w:ind w:left="1004" w:right="527" w:hanging="224"/>
        <w:jc w:val="left"/>
        <w:rPr>
          <w:sz w:val="32"/>
        </w:rPr>
      </w:pPr>
      <w:r>
        <w:rPr>
          <w:color w:val="080808"/>
          <w:sz w:val="32"/>
        </w:rPr>
        <w:t>Since equity prices are expected have a positive return in the long run, higher exposure to this risk should lead to higher</w:t>
      </w:r>
      <w:r>
        <w:rPr>
          <w:color w:val="080808"/>
          <w:spacing w:val="4"/>
          <w:sz w:val="32"/>
        </w:rPr>
        <w:t> </w:t>
      </w:r>
      <w:r>
        <w:rPr>
          <w:color w:val="080808"/>
          <w:sz w:val="32"/>
        </w:rPr>
        <w:t>return.</w:t>
      </w:r>
    </w:p>
    <w:p>
      <w:pPr>
        <w:pStyle w:val="BodyText"/>
        <w:rPr>
          <w:sz w:val="46"/>
        </w:rPr>
      </w:pPr>
    </w:p>
    <w:p>
      <w:pPr>
        <w:pStyle w:val="ListParagraph"/>
        <w:numPr>
          <w:ilvl w:val="0"/>
          <w:numId w:val="3"/>
        </w:numPr>
        <w:tabs>
          <w:tab w:pos="556" w:val="left" w:leader="none"/>
        </w:tabs>
        <w:spacing w:line="240" w:lineRule="auto" w:before="0" w:after="0"/>
        <w:ind w:left="555" w:right="0" w:hanging="339"/>
        <w:jc w:val="left"/>
        <w:rPr>
          <w:rFonts w:ascii="Wingdings" w:hAnsi="Wingdings"/>
          <w:color w:val="4D4D4D"/>
          <w:sz w:val="22"/>
        </w:rPr>
      </w:pPr>
      <w:r>
        <w:rPr>
          <w:b/>
          <w:i/>
          <w:color w:val="FF0000"/>
          <w:sz w:val="32"/>
        </w:rPr>
        <w:t>Interest rate risk: </w:t>
      </w:r>
      <w:r>
        <w:rPr>
          <w:color w:val="080808"/>
          <w:sz w:val="32"/>
        </w:rPr>
        <w:t>affects fixed income instruments and equity prices of financial</w:t>
      </w:r>
      <w:r>
        <w:rPr>
          <w:color w:val="080808"/>
          <w:spacing w:val="23"/>
          <w:sz w:val="32"/>
        </w:rPr>
        <w:t> </w:t>
      </w:r>
      <w:r>
        <w:rPr>
          <w:color w:val="080808"/>
          <w:sz w:val="32"/>
        </w:rPr>
        <w:t>institutions.</w:t>
      </w:r>
    </w:p>
    <w:p>
      <w:pPr>
        <w:pStyle w:val="BodyText"/>
        <w:spacing w:before="5"/>
        <w:rPr>
          <w:sz w:val="45"/>
        </w:rPr>
      </w:pPr>
    </w:p>
    <w:p>
      <w:pPr>
        <w:pStyle w:val="ListParagraph"/>
        <w:numPr>
          <w:ilvl w:val="0"/>
          <w:numId w:val="3"/>
        </w:numPr>
        <w:tabs>
          <w:tab w:pos="556" w:val="left" w:leader="none"/>
        </w:tabs>
        <w:spacing w:line="240" w:lineRule="auto" w:before="0" w:after="0"/>
        <w:ind w:left="555" w:right="0" w:hanging="339"/>
        <w:jc w:val="left"/>
        <w:rPr>
          <w:rFonts w:ascii="Wingdings" w:hAnsi="Wingdings"/>
          <w:color w:val="4D4D4D"/>
          <w:sz w:val="22"/>
        </w:rPr>
      </w:pPr>
      <w:r>
        <w:rPr>
          <w:b/>
          <w:i/>
          <w:color w:val="FF0000"/>
          <w:sz w:val="32"/>
        </w:rPr>
        <w:t>Currency risk: </w:t>
      </w:r>
      <w:r>
        <w:rPr>
          <w:color w:val="080808"/>
          <w:sz w:val="32"/>
        </w:rPr>
        <w:t>affects positions denominated in foreign currencies</w:t>
      </w:r>
      <w:r>
        <w:rPr>
          <w:color w:val="080808"/>
          <w:spacing w:val="22"/>
          <w:sz w:val="32"/>
        </w:rPr>
        <w:t> </w:t>
      </w:r>
      <w:r>
        <w:rPr>
          <w:color w:val="080808"/>
          <w:sz w:val="32"/>
        </w:rPr>
        <w:t>.</w:t>
      </w:r>
    </w:p>
    <w:p>
      <w:pPr>
        <w:pStyle w:val="ListParagraph"/>
        <w:numPr>
          <w:ilvl w:val="0"/>
          <w:numId w:val="5"/>
        </w:numPr>
        <w:tabs>
          <w:tab w:pos="1005" w:val="left" w:leader="none"/>
        </w:tabs>
        <w:spacing w:line="225" w:lineRule="auto" w:before="97" w:after="0"/>
        <w:ind w:left="1004" w:right="696" w:hanging="224"/>
        <w:jc w:val="left"/>
        <w:rPr>
          <w:sz w:val="32"/>
        </w:rPr>
      </w:pPr>
      <w:r>
        <w:rPr>
          <w:color w:val="080808"/>
          <w:sz w:val="32"/>
        </w:rPr>
        <w:t>if the hedging cost is zero, one </w:t>
      </w:r>
      <w:r>
        <w:rPr>
          <w:color w:val="080808"/>
          <w:spacing w:val="-3"/>
          <w:sz w:val="32"/>
        </w:rPr>
        <w:t>may </w:t>
      </w:r>
      <w:r>
        <w:rPr>
          <w:color w:val="080808"/>
          <w:sz w:val="32"/>
        </w:rPr>
        <w:t>consider eliminating this risk as it does not contribute to portfolio</w:t>
      </w:r>
      <w:r>
        <w:rPr>
          <w:color w:val="080808"/>
          <w:spacing w:val="1"/>
          <w:sz w:val="32"/>
        </w:rPr>
        <w:t> </w:t>
      </w:r>
      <w:r>
        <w:rPr>
          <w:color w:val="080808"/>
          <w:sz w:val="32"/>
        </w:rPr>
        <w:t>returns.</w:t>
      </w:r>
    </w:p>
    <w:p>
      <w:pPr>
        <w:pStyle w:val="BodyText"/>
        <w:spacing w:before="9"/>
        <w:rPr>
          <w:sz w:val="45"/>
        </w:rPr>
      </w:pPr>
    </w:p>
    <w:p>
      <w:pPr>
        <w:pStyle w:val="ListParagraph"/>
        <w:numPr>
          <w:ilvl w:val="0"/>
          <w:numId w:val="3"/>
        </w:numPr>
        <w:tabs>
          <w:tab w:pos="556" w:val="left" w:leader="none"/>
        </w:tabs>
        <w:spacing w:line="240" w:lineRule="auto" w:before="0" w:after="0"/>
        <w:ind w:left="555" w:right="0" w:hanging="339"/>
        <w:jc w:val="left"/>
        <w:rPr>
          <w:rFonts w:ascii="Wingdings" w:hAnsi="Wingdings"/>
          <w:color w:val="4D4D4D"/>
          <w:sz w:val="22"/>
        </w:rPr>
      </w:pPr>
      <w:r>
        <w:rPr>
          <w:b/>
          <w:i/>
          <w:color w:val="FF0000"/>
          <w:sz w:val="32"/>
        </w:rPr>
        <w:t>Commodity risk: </w:t>
      </w:r>
      <w:r>
        <w:rPr>
          <w:color w:val="080808"/>
          <w:sz w:val="32"/>
        </w:rPr>
        <w:t>Commodities have become an increasingly important asset class in recent</w:t>
      </w:r>
      <w:r>
        <w:rPr>
          <w:color w:val="080808"/>
          <w:spacing w:val="18"/>
          <w:sz w:val="32"/>
        </w:rPr>
        <w:t> </w:t>
      </w:r>
      <w:r>
        <w:rPr>
          <w:color w:val="080808"/>
          <w:sz w:val="32"/>
        </w:rPr>
        <w:t>years.</w:t>
      </w:r>
    </w:p>
    <w:p>
      <w:pPr>
        <w:pStyle w:val="ListParagraph"/>
        <w:numPr>
          <w:ilvl w:val="0"/>
          <w:numId w:val="6"/>
        </w:numPr>
        <w:tabs>
          <w:tab w:pos="1005" w:val="left" w:leader="none"/>
        </w:tabs>
        <w:spacing w:line="225" w:lineRule="auto" w:before="97" w:after="0"/>
        <w:ind w:left="1004" w:right="494" w:hanging="224"/>
        <w:jc w:val="left"/>
        <w:rPr>
          <w:sz w:val="32"/>
        </w:rPr>
      </w:pPr>
      <w:r>
        <w:rPr>
          <w:color w:val="080808"/>
          <w:sz w:val="32"/>
        </w:rPr>
        <w:t>A portfolio </w:t>
      </w:r>
      <w:r>
        <w:rPr>
          <w:color w:val="080808"/>
          <w:spacing w:val="-3"/>
          <w:sz w:val="32"/>
        </w:rPr>
        <w:t>may </w:t>
      </w:r>
      <w:r>
        <w:rPr>
          <w:color w:val="080808"/>
          <w:sz w:val="32"/>
        </w:rPr>
        <w:t>have exposure to unexpected changes in commodity prices even if it does not have direct investment in commodities; for example, an unexpected increase in oil price </w:t>
      </w:r>
      <w:r>
        <w:rPr>
          <w:color w:val="080808"/>
          <w:spacing w:val="-3"/>
          <w:sz w:val="32"/>
        </w:rPr>
        <w:t>may </w:t>
      </w:r>
      <w:r>
        <w:rPr>
          <w:color w:val="080808"/>
          <w:sz w:val="32"/>
        </w:rPr>
        <w:t>significantly affect several sectors of the</w:t>
      </w:r>
      <w:r>
        <w:rPr>
          <w:color w:val="080808"/>
          <w:spacing w:val="13"/>
          <w:sz w:val="32"/>
        </w:rPr>
        <w:t> </w:t>
      </w:r>
      <w:r>
        <w:rPr>
          <w:color w:val="080808"/>
          <w:sz w:val="32"/>
        </w:rPr>
        <w:t>economy.</w:t>
      </w:r>
    </w:p>
    <w:p>
      <w:pPr>
        <w:pStyle w:val="BodyText"/>
        <w:spacing w:before="10"/>
        <w:rPr>
          <w:sz w:val="18"/>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14</w:t>
      </w:r>
    </w:p>
    <w:p>
      <w:pPr>
        <w:spacing w:after="0"/>
        <w:jc w:val="left"/>
        <w:rPr>
          <w:rFonts w:ascii="Century Gothic"/>
          <w:sz w:val="14"/>
        </w:rPr>
        <w:sectPr>
          <w:pgSz w:w="14400" w:h="8100" w:orient="landscape"/>
          <w:pgMar w:top="240" w:bottom="0" w:left="520" w:right="320"/>
        </w:sectPr>
      </w:pPr>
    </w:p>
    <w:p>
      <w:pPr>
        <w:pStyle w:val="Heading1"/>
        <w:ind w:right="633"/>
      </w:pPr>
      <w:r>
        <w:rPr/>
        <w:pict>
          <v:rect style="position:absolute;margin-left:.12pt;margin-top:.11997pt;width:719.76pt;height:404.76pt;mso-position-horizontal-relative:page;mso-position-vertical-relative:page;z-index:-16804352" filled="false" stroked="true" strokeweight=".75pt" strokecolor="#1f1a17">
            <v:stroke dashstyle="solid"/>
            <w10:wrap type="none"/>
          </v:rect>
        </w:pict>
      </w:r>
      <w:r>
        <w:rPr>
          <w:color w:val="00236C"/>
        </w:rPr>
        <w:t>Market Risk</w:t>
      </w:r>
    </w:p>
    <w:p>
      <w:pPr>
        <w:pStyle w:val="BodyText"/>
        <w:rPr>
          <w:b/>
          <w:sz w:val="34"/>
        </w:rPr>
      </w:pPr>
    </w:p>
    <w:p>
      <w:pPr>
        <w:pStyle w:val="BodyText"/>
        <w:spacing w:before="7"/>
        <w:rPr>
          <w:b/>
          <w:sz w:val="37"/>
        </w:rPr>
      </w:pPr>
    </w:p>
    <w:p>
      <w:pPr>
        <w:pStyle w:val="ListParagraph"/>
        <w:numPr>
          <w:ilvl w:val="0"/>
          <w:numId w:val="3"/>
        </w:numPr>
        <w:tabs>
          <w:tab w:pos="556" w:val="left" w:leader="none"/>
        </w:tabs>
        <w:spacing w:line="240" w:lineRule="auto" w:before="0" w:after="0"/>
        <w:ind w:left="555" w:right="0" w:hanging="339"/>
        <w:jc w:val="left"/>
        <w:rPr>
          <w:rFonts w:ascii="Wingdings" w:hAnsi="Wingdings"/>
          <w:color w:val="4D4D4D"/>
          <w:sz w:val="22"/>
        </w:rPr>
      </w:pPr>
      <w:r>
        <w:rPr>
          <w:b/>
          <w:i/>
          <w:color w:val="FF0000"/>
          <w:sz w:val="32"/>
        </w:rPr>
        <w:t>Inflation risk: </w:t>
      </w:r>
      <w:r>
        <w:rPr>
          <w:color w:val="080808"/>
          <w:sz w:val="32"/>
        </w:rPr>
        <w:t>occurs due to changes in interest rates and commodity</w:t>
      </w:r>
      <w:r>
        <w:rPr>
          <w:color w:val="080808"/>
          <w:spacing w:val="23"/>
          <w:sz w:val="32"/>
        </w:rPr>
        <w:t> </w:t>
      </w:r>
      <w:r>
        <w:rPr>
          <w:color w:val="080808"/>
          <w:sz w:val="32"/>
        </w:rPr>
        <w:t>prices.</w:t>
      </w:r>
    </w:p>
    <w:p>
      <w:pPr>
        <w:pStyle w:val="ListParagraph"/>
        <w:numPr>
          <w:ilvl w:val="0"/>
          <w:numId w:val="7"/>
        </w:numPr>
        <w:tabs>
          <w:tab w:pos="1005" w:val="left" w:leader="none"/>
        </w:tabs>
        <w:spacing w:line="225" w:lineRule="auto" w:before="94" w:after="0"/>
        <w:ind w:left="1004" w:right="377" w:hanging="224"/>
        <w:jc w:val="left"/>
        <w:rPr>
          <w:sz w:val="32"/>
        </w:rPr>
      </w:pPr>
      <w:r>
        <w:rPr>
          <w:color w:val="080808"/>
          <w:sz w:val="32"/>
        </w:rPr>
        <w:t>This is a larger risk for those portfolios where the total return is supposed to fund operations of an entity, cover the cost of living of a family, or pay for the replacement of real</w:t>
      </w:r>
      <w:r>
        <w:rPr>
          <w:color w:val="080808"/>
          <w:spacing w:val="13"/>
          <w:sz w:val="32"/>
        </w:rPr>
        <w:t> </w:t>
      </w:r>
      <w:r>
        <w:rPr>
          <w:color w:val="080808"/>
          <w:sz w:val="32"/>
        </w:rPr>
        <w:t>assets.</w:t>
      </w:r>
    </w:p>
    <w:p>
      <w:pPr>
        <w:pStyle w:val="BodyText"/>
        <w:spacing w:before="6"/>
        <w:rPr>
          <w:sz w:val="47"/>
        </w:rPr>
      </w:pPr>
    </w:p>
    <w:p>
      <w:pPr>
        <w:pStyle w:val="ListParagraph"/>
        <w:numPr>
          <w:ilvl w:val="0"/>
          <w:numId w:val="3"/>
        </w:numPr>
        <w:tabs>
          <w:tab w:pos="556" w:val="left" w:leader="none"/>
        </w:tabs>
        <w:spacing w:line="225" w:lineRule="auto" w:before="0" w:after="0"/>
        <w:ind w:left="555" w:right="1107" w:hanging="339"/>
        <w:jc w:val="left"/>
        <w:rPr>
          <w:rFonts w:ascii="Wingdings" w:hAnsi="Wingdings"/>
          <w:color w:val="4D4D4D"/>
          <w:sz w:val="22"/>
        </w:rPr>
      </w:pPr>
      <w:r>
        <w:rPr>
          <w:color w:val="080808"/>
          <w:sz w:val="32"/>
        </w:rPr>
        <w:t>Others: Risks associated with various economic sectors, small capitalization firms, emerging markets, and so</w:t>
      </w:r>
      <w:r>
        <w:rPr>
          <w:color w:val="080808"/>
          <w:spacing w:val="12"/>
          <w:sz w:val="32"/>
        </w:rPr>
        <w:t> </w:t>
      </w:r>
      <w:r>
        <w:rPr>
          <w:color w:val="080808"/>
          <w:sz w:val="32"/>
        </w:rPr>
        <w:t>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13353" w:val="right" w:leader="none"/>
        </w:tabs>
        <w:spacing w:before="234"/>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15</w:t>
      </w:r>
    </w:p>
    <w:p>
      <w:pPr>
        <w:spacing w:after="0"/>
        <w:jc w:val="left"/>
        <w:rPr>
          <w:rFonts w:ascii="Century Gothic"/>
          <w:sz w:val="14"/>
        </w:rPr>
        <w:sectPr>
          <w:pgSz w:w="14400" w:h="8100" w:orient="landscape"/>
          <w:pgMar w:top="240" w:bottom="0" w:left="520" w:right="320"/>
        </w:sectPr>
      </w:pPr>
    </w:p>
    <w:p>
      <w:pPr>
        <w:pStyle w:val="Heading1"/>
        <w:ind w:right="633"/>
      </w:pPr>
      <w:r>
        <w:rPr/>
        <w:pict>
          <v:rect style="position:absolute;margin-left:.12pt;margin-top:.11997pt;width:719.76pt;height:404.76pt;mso-position-horizontal-relative:page;mso-position-vertical-relative:page;z-index:-16803840" filled="false" stroked="true" strokeweight=".75pt" strokecolor="#1f1a17">
            <v:stroke dashstyle="solid"/>
            <w10:wrap type="none"/>
          </v:rect>
        </w:pict>
      </w:r>
      <w:r>
        <w:rPr>
          <w:color w:val="00236C"/>
        </w:rPr>
        <w:t>Credit Risk</w:t>
      </w:r>
    </w:p>
    <w:p>
      <w:pPr>
        <w:pStyle w:val="BodyText"/>
        <w:spacing w:before="11"/>
        <w:rPr>
          <w:b/>
          <w:sz w:val="74"/>
        </w:rPr>
      </w:pPr>
    </w:p>
    <w:p>
      <w:pPr>
        <w:pStyle w:val="ListParagraph"/>
        <w:numPr>
          <w:ilvl w:val="0"/>
          <w:numId w:val="3"/>
        </w:numPr>
        <w:tabs>
          <w:tab w:pos="556" w:val="left" w:leader="none"/>
        </w:tabs>
        <w:spacing w:line="240" w:lineRule="auto" w:before="0" w:after="0"/>
        <w:ind w:left="555" w:right="0" w:hanging="339"/>
        <w:jc w:val="left"/>
        <w:rPr>
          <w:rFonts w:ascii="Wingdings" w:hAnsi="Wingdings"/>
          <w:color w:val="4D4D4D"/>
          <w:sz w:val="22"/>
        </w:rPr>
      </w:pPr>
      <w:r>
        <w:rPr>
          <w:b/>
          <w:i/>
          <w:color w:val="FF0000"/>
          <w:sz w:val="32"/>
        </w:rPr>
        <w:t>Credit and counterparty risk: </w:t>
      </w:r>
      <w:r>
        <w:rPr>
          <w:color w:val="080808"/>
          <w:sz w:val="32"/>
        </w:rPr>
        <w:t>This risk is caused by the failure of a counterparty or a debtor</w:t>
      </w:r>
      <w:r>
        <w:rPr>
          <w:color w:val="080808"/>
          <w:spacing w:val="9"/>
          <w:sz w:val="32"/>
        </w:rPr>
        <w:t> </w:t>
      </w:r>
      <w:r>
        <w:rPr>
          <w:color w:val="080808"/>
          <w:sz w:val="32"/>
        </w:rPr>
        <w:t>to</w:t>
      </w:r>
    </w:p>
    <w:p>
      <w:pPr>
        <w:pStyle w:val="BodyText"/>
        <w:spacing w:before="16"/>
        <w:ind w:left="555"/>
      </w:pPr>
      <w:r>
        <w:rPr>
          <w:color w:val="080808"/>
        </w:rPr>
        <w:t>meet its legal obligations.</w:t>
      </w:r>
    </w:p>
    <w:p>
      <w:pPr>
        <w:pStyle w:val="BodyText"/>
        <w:spacing w:before="4"/>
        <w:rPr>
          <w:sz w:val="43"/>
        </w:rPr>
      </w:pPr>
    </w:p>
    <w:p>
      <w:pPr>
        <w:pStyle w:val="ListParagraph"/>
        <w:numPr>
          <w:ilvl w:val="0"/>
          <w:numId w:val="8"/>
        </w:numPr>
        <w:tabs>
          <w:tab w:pos="1084" w:val="left" w:leader="none"/>
        </w:tabs>
        <w:spacing w:line="240" w:lineRule="auto" w:before="0" w:after="0"/>
        <w:ind w:left="1083" w:right="0" w:hanging="303"/>
        <w:jc w:val="left"/>
        <w:rPr>
          <w:sz w:val="32"/>
        </w:rPr>
      </w:pPr>
      <w:r>
        <w:rPr>
          <w:color w:val="080808"/>
          <w:sz w:val="32"/>
        </w:rPr>
        <w:t>May also be caused by changes in the credit rating of a</w:t>
      </w:r>
      <w:r>
        <w:rPr>
          <w:color w:val="080808"/>
          <w:spacing w:val="11"/>
          <w:sz w:val="32"/>
        </w:rPr>
        <w:t> </w:t>
      </w:r>
      <w:r>
        <w:rPr>
          <w:color w:val="080808"/>
          <w:sz w:val="32"/>
        </w:rPr>
        <w:t>counterparty.</w:t>
      </w:r>
    </w:p>
    <w:p>
      <w:pPr>
        <w:pStyle w:val="BodyText"/>
        <w:spacing w:before="7"/>
        <w:rPr>
          <w:sz w:val="43"/>
        </w:rPr>
      </w:pPr>
    </w:p>
    <w:p>
      <w:pPr>
        <w:pStyle w:val="ListParagraph"/>
        <w:numPr>
          <w:ilvl w:val="0"/>
          <w:numId w:val="8"/>
        </w:numPr>
        <w:tabs>
          <w:tab w:pos="1058" w:val="left" w:leader="none"/>
        </w:tabs>
        <w:spacing w:line="240" w:lineRule="auto" w:before="0" w:after="0"/>
        <w:ind w:left="1057" w:right="0" w:hanging="280"/>
        <w:jc w:val="left"/>
        <w:rPr>
          <w:b/>
          <w:sz w:val="32"/>
        </w:rPr>
      </w:pPr>
      <w:r>
        <w:rPr>
          <w:color w:val="080808"/>
          <w:sz w:val="32"/>
        </w:rPr>
        <w:t>Counterparty risks arise whenever positions are </w:t>
      </w:r>
      <w:r>
        <w:rPr>
          <w:b/>
          <w:color w:val="080808"/>
          <w:sz w:val="32"/>
        </w:rPr>
        <w:t>established in over-the-counter</w:t>
      </w:r>
      <w:r>
        <w:rPr>
          <w:b/>
          <w:color w:val="080808"/>
          <w:spacing w:val="11"/>
          <w:sz w:val="32"/>
        </w:rPr>
        <w:t> </w:t>
      </w:r>
      <w:r>
        <w:rPr>
          <w:b/>
          <w:color w:val="080808"/>
          <w:sz w:val="32"/>
        </w:rPr>
        <w:t>instruments</w:t>
      </w:r>
    </w:p>
    <w:p>
      <w:pPr>
        <w:pStyle w:val="BodyText"/>
        <w:spacing w:before="16"/>
        <w:ind w:left="1057"/>
      </w:pPr>
      <w:r>
        <w:rPr>
          <w:color w:val="080808"/>
        </w:rPr>
        <w:t>such as credit derivatives, interest swaps, or forward contracts.</w:t>
      </w:r>
    </w:p>
    <w:p>
      <w:pPr>
        <w:pStyle w:val="BodyText"/>
        <w:spacing w:before="6"/>
        <w:rPr>
          <w:sz w:val="43"/>
        </w:rPr>
      </w:pPr>
    </w:p>
    <w:p>
      <w:pPr>
        <w:pStyle w:val="ListParagraph"/>
        <w:numPr>
          <w:ilvl w:val="0"/>
          <w:numId w:val="8"/>
        </w:numPr>
        <w:tabs>
          <w:tab w:pos="1005" w:val="left" w:leader="none"/>
        </w:tabs>
        <w:spacing w:line="240" w:lineRule="auto" w:before="0" w:after="0"/>
        <w:ind w:left="1004" w:right="0" w:hanging="224"/>
        <w:jc w:val="left"/>
        <w:rPr>
          <w:sz w:val="32"/>
        </w:rPr>
      </w:pPr>
      <w:r>
        <w:rPr>
          <w:color w:val="080808"/>
          <w:sz w:val="32"/>
        </w:rPr>
        <w:t>Higher exposure to credit risk </w:t>
      </w:r>
      <w:r>
        <w:rPr>
          <w:color w:val="080808"/>
          <w:spacing w:val="-3"/>
          <w:sz w:val="32"/>
        </w:rPr>
        <w:t>may </w:t>
      </w:r>
      <w:r>
        <w:rPr>
          <w:b/>
          <w:color w:val="080808"/>
          <w:sz w:val="32"/>
        </w:rPr>
        <w:t>not </w:t>
      </w:r>
      <w:r>
        <w:rPr>
          <w:color w:val="080808"/>
          <w:sz w:val="32"/>
        </w:rPr>
        <w:t>always lead to higher return on the portfolio. This</w:t>
      </w:r>
      <w:r>
        <w:rPr>
          <w:color w:val="080808"/>
          <w:spacing w:val="23"/>
          <w:sz w:val="32"/>
        </w:rPr>
        <w:t> </w:t>
      </w:r>
      <w:r>
        <w:rPr>
          <w:color w:val="080808"/>
          <w:sz w:val="32"/>
        </w:rPr>
        <w:t>is</w:t>
      </w:r>
    </w:p>
    <w:p>
      <w:pPr>
        <w:pStyle w:val="BodyText"/>
        <w:spacing w:before="16"/>
        <w:ind w:left="1004"/>
      </w:pPr>
      <w:r>
        <w:rPr>
          <w:color w:val="080808"/>
        </w:rPr>
        <w:t>especially correct for counterparty risk, where higher return may come at too high a cost.</w:t>
      </w:r>
    </w:p>
    <w:p>
      <w:pPr>
        <w:pStyle w:val="BodyText"/>
        <w:spacing w:before="5"/>
        <w:rPr>
          <w:sz w:val="43"/>
        </w:rPr>
      </w:pPr>
    </w:p>
    <w:p>
      <w:pPr>
        <w:pStyle w:val="ListParagraph"/>
        <w:numPr>
          <w:ilvl w:val="0"/>
          <w:numId w:val="8"/>
        </w:numPr>
        <w:tabs>
          <w:tab w:pos="1005" w:val="left" w:leader="none"/>
        </w:tabs>
        <w:spacing w:line="249" w:lineRule="auto" w:before="0" w:after="0"/>
        <w:ind w:left="1004" w:right="1448" w:hanging="224"/>
        <w:jc w:val="left"/>
        <w:rPr>
          <w:sz w:val="32"/>
        </w:rPr>
      </w:pPr>
      <w:r>
        <w:rPr>
          <w:color w:val="080808"/>
          <w:sz w:val="32"/>
        </w:rPr>
        <w:t>Most instruments that </w:t>
      </w:r>
      <w:r>
        <w:rPr>
          <w:b/>
          <w:color w:val="080808"/>
          <w:sz w:val="32"/>
        </w:rPr>
        <w:t>are exposed to counterparty risk are purchased for risk management purposes rather than return enhancement</w:t>
      </w:r>
      <w:r>
        <w:rPr>
          <w:color w:val="080808"/>
          <w:sz w:val="32"/>
        </w:rPr>
        <w:t>. The cost of not having the anticipated protection when it is needed could be quite</w:t>
      </w:r>
      <w:r>
        <w:rPr>
          <w:color w:val="080808"/>
          <w:spacing w:val="10"/>
          <w:sz w:val="32"/>
        </w:rPr>
        <w:t> </w:t>
      </w:r>
      <w:r>
        <w:rPr>
          <w:color w:val="080808"/>
          <w:sz w:val="32"/>
        </w:rPr>
        <w:t>high.</w:t>
      </w:r>
    </w:p>
    <w:p>
      <w:pPr>
        <w:pStyle w:val="BodyText"/>
        <w:spacing w:before="5"/>
        <w:rPr>
          <w:sz w:val="14"/>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17</w:t>
      </w:r>
    </w:p>
    <w:p>
      <w:pPr>
        <w:spacing w:after="0"/>
        <w:jc w:val="left"/>
        <w:rPr>
          <w:rFonts w:ascii="Century Gothic"/>
          <w:sz w:val="14"/>
        </w:rPr>
        <w:sectPr>
          <w:pgSz w:w="14400" w:h="8100" w:orient="landscape"/>
          <w:pgMar w:top="240" w:bottom="0" w:left="520" w:right="320"/>
        </w:sectPr>
      </w:pPr>
    </w:p>
    <w:p>
      <w:pPr>
        <w:pStyle w:val="Heading1"/>
        <w:ind w:right="633"/>
      </w:pPr>
      <w:r>
        <w:rPr/>
        <w:pict>
          <v:rect style="position:absolute;margin-left:.12pt;margin-top:.11997pt;width:719.76pt;height:404.76pt;mso-position-horizontal-relative:page;mso-position-vertical-relative:page;z-index:-16803328" filled="false" stroked="true" strokeweight=".75pt" strokecolor="#1f1a17">
            <v:stroke dashstyle="solid"/>
            <w10:wrap type="none"/>
          </v:rect>
        </w:pict>
      </w:r>
      <w:r>
        <w:rPr>
          <w:color w:val="00236C"/>
        </w:rPr>
        <w:t>Other Types of Risks</w:t>
      </w:r>
    </w:p>
    <w:p>
      <w:pPr>
        <w:pStyle w:val="BodyText"/>
        <w:spacing w:before="7"/>
        <w:rPr>
          <w:b/>
          <w:sz w:val="71"/>
        </w:rPr>
      </w:pPr>
    </w:p>
    <w:p>
      <w:pPr>
        <w:pStyle w:val="Heading3"/>
        <w:numPr>
          <w:ilvl w:val="0"/>
          <w:numId w:val="3"/>
        </w:numPr>
        <w:tabs>
          <w:tab w:pos="556" w:val="left" w:leader="none"/>
        </w:tabs>
        <w:spacing w:line="357" w:lineRule="exact" w:before="0" w:after="0"/>
        <w:ind w:left="555" w:right="0" w:hanging="339"/>
        <w:jc w:val="left"/>
        <w:rPr>
          <w:rFonts w:ascii="Wingdings" w:hAnsi="Wingdings"/>
          <w:color w:val="4D4D4D"/>
          <w:sz w:val="22"/>
        </w:rPr>
      </w:pPr>
      <w:r>
        <w:rPr>
          <w:i/>
          <w:color w:val="FF0000"/>
        </w:rPr>
        <w:t>Liquidity risk: </w:t>
      </w:r>
      <w:r>
        <w:rPr>
          <w:color w:val="080808"/>
        </w:rPr>
        <w:t>arises when an investment cannot be converted into cash quickly</w:t>
      </w:r>
      <w:r>
        <w:rPr>
          <w:color w:val="080808"/>
          <w:spacing w:val="11"/>
        </w:rPr>
        <w:t> </w:t>
      </w:r>
      <w:r>
        <w:rPr>
          <w:color w:val="080808"/>
        </w:rPr>
        <w:t>without</w:t>
      </w:r>
    </w:p>
    <w:p>
      <w:pPr>
        <w:spacing w:line="357" w:lineRule="exact" w:before="0"/>
        <w:ind w:left="555" w:right="0" w:firstLine="0"/>
        <w:jc w:val="left"/>
        <w:rPr>
          <w:b/>
          <w:sz w:val="32"/>
        </w:rPr>
      </w:pPr>
      <w:r>
        <w:rPr>
          <w:b/>
          <w:color w:val="080808"/>
          <w:sz w:val="32"/>
        </w:rPr>
        <w:t>paying a significant penalty.</w:t>
      </w:r>
    </w:p>
    <w:p>
      <w:pPr>
        <w:pStyle w:val="BodyText"/>
        <w:rPr>
          <w:b/>
          <w:sz w:val="37"/>
        </w:rPr>
      </w:pPr>
    </w:p>
    <w:p>
      <w:pPr>
        <w:pStyle w:val="ListParagraph"/>
        <w:numPr>
          <w:ilvl w:val="0"/>
          <w:numId w:val="9"/>
        </w:numPr>
        <w:tabs>
          <w:tab w:pos="1005" w:val="left" w:leader="none"/>
        </w:tabs>
        <w:spacing w:line="240" w:lineRule="auto" w:before="0" w:after="0"/>
        <w:ind w:left="1004" w:right="0" w:hanging="224"/>
        <w:jc w:val="left"/>
        <w:rPr>
          <w:sz w:val="28"/>
        </w:rPr>
      </w:pPr>
      <w:r>
        <w:rPr>
          <w:color w:val="080808"/>
          <w:sz w:val="28"/>
        </w:rPr>
        <w:t>For exchange-traded instruments, this risk can be measured using the bid-ask</w:t>
      </w:r>
      <w:r>
        <w:rPr>
          <w:color w:val="080808"/>
          <w:spacing w:val="-34"/>
          <w:sz w:val="28"/>
        </w:rPr>
        <w:t> </w:t>
      </w:r>
      <w:r>
        <w:rPr>
          <w:color w:val="080808"/>
          <w:sz w:val="28"/>
        </w:rPr>
        <w:t>spread.</w:t>
      </w:r>
    </w:p>
    <w:p>
      <w:pPr>
        <w:pStyle w:val="BodyText"/>
        <w:spacing w:before="4"/>
        <w:rPr>
          <w:sz w:val="33"/>
        </w:rPr>
      </w:pPr>
    </w:p>
    <w:p>
      <w:pPr>
        <w:pStyle w:val="ListParagraph"/>
        <w:numPr>
          <w:ilvl w:val="0"/>
          <w:numId w:val="9"/>
        </w:numPr>
        <w:tabs>
          <w:tab w:pos="1005" w:val="left" w:leader="none"/>
        </w:tabs>
        <w:spacing w:line="312" w:lineRule="exact" w:before="0" w:after="0"/>
        <w:ind w:left="1004" w:right="0" w:hanging="224"/>
        <w:jc w:val="left"/>
        <w:rPr>
          <w:sz w:val="28"/>
        </w:rPr>
      </w:pPr>
      <w:r>
        <w:rPr>
          <w:color w:val="080808"/>
          <w:sz w:val="28"/>
        </w:rPr>
        <w:t>Liquidity risk is </w:t>
      </w:r>
      <w:r>
        <w:rPr>
          <w:b/>
          <w:i/>
          <w:color w:val="080808"/>
          <w:sz w:val="28"/>
        </w:rPr>
        <w:t>not constant and could arise exactly when liquidity is most valued</w:t>
      </w:r>
      <w:r>
        <w:rPr>
          <w:color w:val="080808"/>
          <w:sz w:val="28"/>
        </w:rPr>
        <w:t>. (e.g.: GFC,</w:t>
      </w:r>
      <w:r>
        <w:rPr>
          <w:color w:val="080808"/>
          <w:spacing w:val="30"/>
          <w:sz w:val="28"/>
        </w:rPr>
        <w:t> </w:t>
      </w:r>
      <w:r>
        <w:rPr>
          <w:color w:val="080808"/>
          <w:sz w:val="28"/>
        </w:rPr>
        <w:t>restrictions</w:t>
      </w:r>
    </w:p>
    <w:p>
      <w:pPr>
        <w:spacing w:line="312" w:lineRule="exact" w:before="0"/>
        <w:ind w:left="1004" w:right="0" w:firstLine="0"/>
        <w:jc w:val="left"/>
        <w:rPr>
          <w:sz w:val="28"/>
        </w:rPr>
      </w:pPr>
      <w:r>
        <w:rPr>
          <w:color w:val="080808"/>
          <w:sz w:val="28"/>
        </w:rPr>
        <w:t>on redemptions imposed by hedge funds.</w:t>
      </w:r>
    </w:p>
    <w:p>
      <w:pPr>
        <w:pStyle w:val="BodyText"/>
        <w:spacing w:before="8"/>
        <w:rPr>
          <w:sz w:val="34"/>
        </w:rPr>
      </w:pPr>
    </w:p>
    <w:p>
      <w:pPr>
        <w:pStyle w:val="ListParagraph"/>
        <w:numPr>
          <w:ilvl w:val="0"/>
          <w:numId w:val="9"/>
        </w:numPr>
        <w:tabs>
          <w:tab w:pos="1005" w:val="left" w:leader="none"/>
        </w:tabs>
        <w:spacing w:line="225" w:lineRule="auto" w:before="0" w:after="0"/>
        <w:ind w:left="1004" w:right="520" w:hanging="224"/>
        <w:jc w:val="left"/>
        <w:rPr>
          <w:sz w:val="28"/>
        </w:rPr>
      </w:pPr>
      <w:r>
        <w:rPr>
          <w:color w:val="080808"/>
          <w:sz w:val="28"/>
        </w:rPr>
        <w:t>Can be a major source of return for some alternative asset classes (e.g., private equity and some hedge fund strategies).</w:t>
      </w:r>
    </w:p>
    <w:p>
      <w:pPr>
        <w:pStyle w:val="BodyText"/>
        <w:spacing w:before="6"/>
        <w:rPr>
          <w:sz w:val="33"/>
        </w:rPr>
      </w:pPr>
    </w:p>
    <w:p>
      <w:pPr>
        <w:pStyle w:val="ListParagraph"/>
        <w:numPr>
          <w:ilvl w:val="0"/>
          <w:numId w:val="9"/>
        </w:numPr>
        <w:tabs>
          <w:tab w:pos="1005" w:val="left" w:leader="none"/>
        </w:tabs>
        <w:spacing w:line="240" w:lineRule="auto" w:before="0" w:after="0"/>
        <w:ind w:left="1004" w:right="0" w:hanging="224"/>
        <w:jc w:val="left"/>
        <w:rPr>
          <w:sz w:val="28"/>
        </w:rPr>
      </w:pPr>
      <w:r>
        <w:rPr>
          <w:color w:val="080808"/>
          <w:sz w:val="28"/>
        </w:rPr>
        <w:t>Quantitative methods to measure liquidity risk are not well</w:t>
      </w:r>
      <w:r>
        <w:rPr>
          <w:color w:val="080808"/>
          <w:spacing w:val="-34"/>
          <w:sz w:val="28"/>
        </w:rPr>
        <w:t> </w:t>
      </w:r>
      <w:r>
        <w:rPr>
          <w:color w:val="080808"/>
          <w:sz w:val="28"/>
        </w:rPr>
        <w:t>developed</w:t>
      </w:r>
    </w:p>
    <w:p>
      <w:pPr>
        <w:pStyle w:val="BodyText"/>
        <w:spacing w:before="4"/>
        <w:rPr>
          <w:sz w:val="33"/>
        </w:rPr>
      </w:pPr>
    </w:p>
    <w:p>
      <w:pPr>
        <w:pStyle w:val="ListParagraph"/>
        <w:numPr>
          <w:ilvl w:val="0"/>
          <w:numId w:val="9"/>
        </w:numPr>
        <w:tabs>
          <w:tab w:pos="1005" w:val="left" w:leader="none"/>
        </w:tabs>
        <w:spacing w:line="240" w:lineRule="auto" w:before="0" w:after="0"/>
        <w:ind w:left="1004" w:right="0" w:hanging="224"/>
        <w:jc w:val="left"/>
        <w:rPr>
          <w:sz w:val="28"/>
        </w:rPr>
      </w:pPr>
      <w:r>
        <w:rPr>
          <w:color w:val="080808"/>
          <w:sz w:val="28"/>
        </w:rPr>
        <w:t>Use common sense and qualitative due diligence should be</w:t>
      </w:r>
      <w:r>
        <w:rPr>
          <w:color w:val="080808"/>
          <w:spacing w:val="-28"/>
          <w:sz w:val="28"/>
        </w:rPr>
        <w:t> </w:t>
      </w:r>
      <w:r>
        <w:rPr>
          <w:color w:val="080808"/>
          <w:sz w:val="28"/>
        </w:rPr>
        <w:t>used.</w:t>
      </w:r>
    </w:p>
    <w:p>
      <w:pPr>
        <w:pStyle w:val="BodyText"/>
        <w:rPr>
          <w:sz w:val="20"/>
        </w:rPr>
      </w:pPr>
    </w:p>
    <w:p>
      <w:pPr>
        <w:pStyle w:val="BodyText"/>
        <w:rPr>
          <w:sz w:val="20"/>
        </w:rPr>
      </w:pPr>
    </w:p>
    <w:p>
      <w:pPr>
        <w:pStyle w:val="BodyText"/>
        <w:rPr>
          <w:sz w:val="20"/>
        </w:rPr>
      </w:pPr>
    </w:p>
    <w:p>
      <w:pPr>
        <w:pStyle w:val="BodyText"/>
        <w:rPr>
          <w:sz w:val="20"/>
        </w:rPr>
      </w:pPr>
    </w:p>
    <w:p>
      <w:pPr>
        <w:tabs>
          <w:tab w:pos="13353" w:val="right" w:leader="none"/>
        </w:tabs>
        <w:spacing w:before="26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20</w:t>
      </w:r>
    </w:p>
    <w:p>
      <w:pPr>
        <w:spacing w:after="0"/>
        <w:jc w:val="left"/>
        <w:rPr>
          <w:rFonts w:ascii="Century Gothic"/>
          <w:sz w:val="14"/>
        </w:rPr>
        <w:sectPr>
          <w:pgSz w:w="14400" w:h="8100" w:orient="landscape"/>
          <w:pgMar w:top="240" w:bottom="0" w:left="520" w:right="320"/>
        </w:sectPr>
      </w:pPr>
    </w:p>
    <w:p>
      <w:pPr>
        <w:pStyle w:val="Heading1"/>
        <w:ind w:right="633"/>
      </w:pPr>
      <w:r>
        <w:rPr/>
        <w:pict>
          <v:rect style="position:absolute;margin-left:.12pt;margin-top:.11997pt;width:719.76pt;height:404.76pt;mso-position-horizontal-relative:page;mso-position-vertical-relative:page;z-index:-16802816" filled="false" stroked="true" strokeweight=".75pt" strokecolor="#1f1a17">
            <v:stroke dashstyle="solid"/>
            <w10:wrap type="none"/>
          </v:rect>
        </w:pict>
      </w:r>
      <w:r>
        <w:rPr>
          <w:color w:val="00236C"/>
        </w:rPr>
        <w:t>Other Types of Risks</w:t>
      </w:r>
    </w:p>
    <w:p>
      <w:pPr>
        <w:pStyle w:val="BodyText"/>
        <w:rPr>
          <w:b/>
          <w:sz w:val="52"/>
        </w:rPr>
      </w:pPr>
    </w:p>
    <w:p>
      <w:pPr>
        <w:pStyle w:val="BodyText"/>
        <w:spacing w:before="4"/>
        <w:rPr>
          <w:b/>
          <w:sz w:val="42"/>
        </w:rPr>
      </w:pPr>
    </w:p>
    <w:p>
      <w:pPr>
        <w:pStyle w:val="ListParagraph"/>
        <w:numPr>
          <w:ilvl w:val="0"/>
          <w:numId w:val="3"/>
        </w:numPr>
        <w:tabs>
          <w:tab w:pos="555" w:val="left" w:leader="none"/>
        </w:tabs>
        <w:spacing w:line="249" w:lineRule="auto" w:before="0" w:after="0"/>
        <w:ind w:left="554" w:right="502" w:hanging="339"/>
        <w:jc w:val="left"/>
        <w:rPr>
          <w:rFonts w:ascii="Wingdings" w:hAnsi="Wingdings"/>
          <w:color w:val="4D4D4D"/>
          <w:sz w:val="22"/>
        </w:rPr>
      </w:pPr>
      <w:r>
        <w:rPr>
          <w:b/>
          <w:i/>
          <w:color w:val="FF0000"/>
          <w:sz w:val="32"/>
        </w:rPr>
        <w:t>Operational risk</w:t>
      </w:r>
      <w:r>
        <w:rPr>
          <w:color w:val="080808"/>
          <w:sz w:val="32"/>
        </w:rPr>
        <w:t>: arises if the portfolio has allocation to active managers. </w:t>
      </w:r>
      <w:r>
        <w:rPr>
          <w:i/>
          <w:color w:val="080808"/>
          <w:sz w:val="32"/>
        </w:rPr>
        <w:t>System failures, lack of </w:t>
      </w:r>
      <w:r>
        <w:rPr>
          <w:i/>
          <w:color w:val="080808"/>
          <w:sz w:val="32"/>
        </w:rPr>
        <w:t>adequate control, and fraud </w:t>
      </w:r>
      <w:r>
        <w:rPr>
          <w:color w:val="080808"/>
          <w:sz w:val="32"/>
        </w:rPr>
        <w:t>are examples of operational risk that could affect a portfolio’s performance.</w:t>
      </w:r>
    </w:p>
    <w:p>
      <w:pPr>
        <w:pStyle w:val="ListParagraph"/>
        <w:numPr>
          <w:ilvl w:val="0"/>
          <w:numId w:val="10"/>
        </w:numPr>
        <w:tabs>
          <w:tab w:pos="1004" w:val="left" w:leader="none"/>
        </w:tabs>
        <w:spacing w:line="249" w:lineRule="auto" w:before="106" w:after="0"/>
        <w:ind w:left="1003" w:right="632" w:hanging="224"/>
        <w:jc w:val="left"/>
        <w:rPr>
          <w:sz w:val="32"/>
        </w:rPr>
      </w:pPr>
      <w:r>
        <w:rPr>
          <w:color w:val="080808"/>
          <w:sz w:val="32"/>
        </w:rPr>
        <w:t>There are generally no rewards for exposure to operational risk and therefore it pays to avoid it.</w:t>
      </w:r>
    </w:p>
    <w:p>
      <w:pPr>
        <w:pStyle w:val="BodyText"/>
        <w:spacing w:before="11"/>
        <w:rPr>
          <w:sz w:val="50"/>
        </w:rPr>
      </w:pPr>
    </w:p>
    <w:p>
      <w:pPr>
        <w:pStyle w:val="ListParagraph"/>
        <w:numPr>
          <w:ilvl w:val="0"/>
          <w:numId w:val="3"/>
        </w:numPr>
        <w:tabs>
          <w:tab w:pos="555" w:val="left" w:leader="none"/>
        </w:tabs>
        <w:spacing w:line="240" w:lineRule="auto" w:before="0" w:after="0"/>
        <w:ind w:left="554" w:right="0" w:hanging="339"/>
        <w:jc w:val="left"/>
        <w:rPr>
          <w:rFonts w:ascii="Wingdings" w:hAnsi="Wingdings"/>
          <w:color w:val="4D4D4D"/>
          <w:sz w:val="22"/>
        </w:rPr>
      </w:pPr>
      <w:r>
        <w:rPr>
          <w:b/>
          <w:i/>
          <w:color w:val="FF0000"/>
          <w:sz w:val="32"/>
        </w:rPr>
        <w:t>Others: </w:t>
      </w:r>
      <w:r>
        <w:rPr>
          <w:color w:val="080808"/>
          <w:sz w:val="32"/>
        </w:rPr>
        <w:t>There are several other sources of risk that could affect a portfolio’s</w:t>
      </w:r>
      <w:r>
        <w:rPr>
          <w:color w:val="080808"/>
          <w:spacing w:val="18"/>
          <w:sz w:val="32"/>
        </w:rPr>
        <w:t> </w:t>
      </w:r>
      <w:r>
        <w:rPr>
          <w:color w:val="080808"/>
          <w:sz w:val="32"/>
        </w:rPr>
        <w:t>return.</w:t>
      </w:r>
    </w:p>
    <w:p>
      <w:pPr>
        <w:pStyle w:val="ListParagraph"/>
        <w:numPr>
          <w:ilvl w:val="0"/>
          <w:numId w:val="11"/>
        </w:numPr>
        <w:tabs>
          <w:tab w:pos="1004" w:val="left" w:leader="none"/>
        </w:tabs>
        <w:spacing w:line="240" w:lineRule="auto" w:before="117" w:after="0"/>
        <w:ind w:left="1003" w:right="0" w:hanging="224"/>
        <w:jc w:val="left"/>
        <w:rPr>
          <w:sz w:val="32"/>
        </w:rPr>
      </w:pPr>
      <w:r>
        <w:rPr>
          <w:color w:val="080808"/>
          <w:sz w:val="32"/>
        </w:rPr>
        <w:t>Political risk may be important for a portfolio that has allocation to emerging</w:t>
      </w:r>
      <w:r>
        <w:rPr>
          <w:color w:val="080808"/>
          <w:spacing w:val="24"/>
          <w:sz w:val="32"/>
        </w:rPr>
        <w:t> </w:t>
      </w:r>
      <w:r>
        <w:rPr>
          <w:color w:val="080808"/>
          <w:sz w:val="32"/>
        </w:rPr>
        <w:t>economies.</w:t>
      </w:r>
    </w:p>
    <w:p>
      <w:pPr>
        <w:pStyle w:val="ListParagraph"/>
        <w:numPr>
          <w:ilvl w:val="0"/>
          <w:numId w:val="11"/>
        </w:numPr>
        <w:tabs>
          <w:tab w:pos="1004" w:val="left" w:leader="none"/>
        </w:tabs>
        <w:spacing w:line="240" w:lineRule="auto" w:before="117" w:after="0"/>
        <w:ind w:left="1003" w:right="0" w:hanging="224"/>
        <w:jc w:val="left"/>
        <w:rPr>
          <w:sz w:val="32"/>
        </w:rPr>
      </w:pPr>
      <w:r>
        <w:rPr>
          <w:color w:val="080808"/>
          <w:sz w:val="32"/>
        </w:rPr>
        <w:t>Changes in regulatory environment and tax codes represent additional sources of</w:t>
      </w:r>
      <w:r>
        <w:rPr>
          <w:color w:val="080808"/>
          <w:spacing w:val="12"/>
          <w:sz w:val="32"/>
        </w:rPr>
        <w:t> </w:t>
      </w:r>
      <w:r>
        <w:rPr>
          <w:color w:val="080808"/>
          <w:sz w:val="32"/>
        </w:rPr>
        <w:t>risk.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13353" w:val="right" w:leader="none"/>
        </w:tabs>
        <w:spacing w:before="261"/>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22</w:t>
      </w:r>
    </w:p>
    <w:p>
      <w:pPr>
        <w:spacing w:after="0"/>
        <w:jc w:val="left"/>
        <w:rPr>
          <w:rFonts w:ascii="Century Gothic"/>
          <w:sz w:val="14"/>
        </w:rPr>
        <w:sectPr>
          <w:pgSz w:w="14400" w:h="8100" w:orient="landscape"/>
          <w:pgMar w:top="240" w:bottom="0" w:left="520" w:right="320"/>
        </w:sectPr>
      </w:pPr>
    </w:p>
    <w:p>
      <w:pPr>
        <w:pStyle w:val="Heading1"/>
        <w:ind w:right="633"/>
      </w:pPr>
      <w:r>
        <w:rPr/>
        <w:pict>
          <v:rect style="position:absolute;margin-left:.12pt;margin-top:.11997pt;width:719.76pt;height:404.76pt;mso-position-horizontal-relative:page;mso-position-vertical-relative:page;z-index:-16802304" filled="false" stroked="true" strokeweight=".75pt" strokecolor="#1f1a17">
            <v:stroke dashstyle="solid"/>
            <w10:wrap type="none"/>
          </v:rect>
        </w:pict>
      </w:r>
      <w:r>
        <w:rPr>
          <w:color w:val="00236C"/>
        </w:rPr>
        <w:t>Portfolio Risks</w:t>
      </w:r>
    </w:p>
    <w:p>
      <w:pPr>
        <w:pStyle w:val="BodyText"/>
        <w:spacing w:before="7"/>
        <w:rPr>
          <w:b/>
          <w:sz w:val="71"/>
        </w:rPr>
      </w:pPr>
    </w:p>
    <w:p>
      <w:pPr>
        <w:pStyle w:val="Heading4"/>
        <w:numPr>
          <w:ilvl w:val="0"/>
          <w:numId w:val="3"/>
        </w:numPr>
        <w:tabs>
          <w:tab w:pos="556" w:val="left" w:leader="none"/>
        </w:tabs>
        <w:spacing w:line="357" w:lineRule="exact" w:before="0" w:after="0"/>
        <w:ind w:left="555" w:right="0" w:hanging="339"/>
        <w:jc w:val="both"/>
        <w:rPr>
          <w:rFonts w:ascii="Wingdings" w:hAnsi="Wingdings"/>
          <w:i/>
          <w:color w:val="4D4D4D"/>
          <w:sz w:val="22"/>
        </w:rPr>
      </w:pPr>
      <w:r>
        <w:rPr>
          <w:b w:val="0"/>
          <w:i w:val="0"/>
          <w:color w:val="080808"/>
        </w:rPr>
        <w:t>In general, the </w:t>
      </w:r>
      <w:r>
        <w:rPr>
          <w:i/>
          <w:color w:val="FF0000"/>
        </w:rPr>
        <w:t>higher the total risk of a portfolio, the higher its long-term rate of</w:t>
      </w:r>
      <w:r>
        <w:rPr>
          <w:i/>
          <w:color w:val="FF0000"/>
          <w:spacing w:val="15"/>
        </w:rPr>
        <w:t> </w:t>
      </w:r>
      <w:r>
        <w:rPr>
          <w:i/>
          <w:color w:val="FF0000"/>
        </w:rPr>
        <w:t>return</w:t>
      </w:r>
    </w:p>
    <w:p>
      <w:pPr>
        <w:pStyle w:val="BodyText"/>
        <w:spacing w:line="357" w:lineRule="exact"/>
        <w:ind w:left="555"/>
      </w:pPr>
      <w:r>
        <w:rPr>
          <w:color w:val="080808"/>
        </w:rPr>
        <w:t>(assuming normal conditions).</w:t>
      </w:r>
    </w:p>
    <w:p>
      <w:pPr>
        <w:pStyle w:val="BodyText"/>
        <w:rPr>
          <w:sz w:val="47"/>
        </w:rPr>
      </w:pPr>
    </w:p>
    <w:p>
      <w:pPr>
        <w:pStyle w:val="ListParagraph"/>
        <w:numPr>
          <w:ilvl w:val="0"/>
          <w:numId w:val="3"/>
        </w:numPr>
        <w:tabs>
          <w:tab w:pos="556" w:val="left" w:leader="none"/>
        </w:tabs>
        <w:spacing w:line="225" w:lineRule="auto" w:before="0" w:after="0"/>
        <w:ind w:left="555" w:right="1475" w:hanging="339"/>
        <w:jc w:val="left"/>
        <w:rPr>
          <w:rFonts w:ascii="Wingdings" w:hAnsi="Wingdings"/>
          <w:b/>
          <w:color w:val="4D4D4D"/>
          <w:sz w:val="22"/>
        </w:rPr>
      </w:pPr>
      <w:r>
        <w:rPr>
          <w:color w:val="080808"/>
          <w:sz w:val="32"/>
        </w:rPr>
        <w:t>However, during periods of market stress, </w:t>
      </w:r>
      <w:r>
        <w:rPr>
          <w:b/>
          <w:color w:val="080808"/>
          <w:sz w:val="32"/>
        </w:rPr>
        <w:t>higher risk is typically associated with lower returns.</w:t>
      </w:r>
    </w:p>
    <w:p>
      <w:pPr>
        <w:pStyle w:val="ListParagraph"/>
        <w:numPr>
          <w:ilvl w:val="0"/>
          <w:numId w:val="12"/>
        </w:numPr>
        <w:tabs>
          <w:tab w:pos="1005" w:val="left" w:leader="none"/>
        </w:tabs>
        <w:spacing w:line="225" w:lineRule="auto" w:before="102" w:after="0"/>
        <w:ind w:left="1004" w:right="783" w:hanging="224"/>
        <w:jc w:val="left"/>
        <w:rPr>
          <w:sz w:val="28"/>
        </w:rPr>
      </w:pPr>
      <w:r>
        <w:rPr>
          <w:color w:val="080808"/>
          <w:sz w:val="28"/>
        </w:rPr>
        <w:t>Investors</w:t>
      </w:r>
      <w:r>
        <w:rPr>
          <w:color w:val="080808"/>
          <w:spacing w:val="-6"/>
          <w:sz w:val="28"/>
        </w:rPr>
        <w:t> </w:t>
      </w:r>
      <w:r>
        <w:rPr>
          <w:color w:val="080808"/>
          <w:sz w:val="28"/>
        </w:rPr>
        <w:t>begin</w:t>
      </w:r>
      <w:r>
        <w:rPr>
          <w:color w:val="080808"/>
          <w:spacing w:val="-3"/>
          <w:sz w:val="28"/>
        </w:rPr>
        <w:t> </w:t>
      </w:r>
      <w:r>
        <w:rPr>
          <w:color w:val="080808"/>
          <w:sz w:val="28"/>
        </w:rPr>
        <w:t>to</w:t>
      </w:r>
      <w:r>
        <w:rPr>
          <w:color w:val="080808"/>
          <w:spacing w:val="-1"/>
          <w:sz w:val="28"/>
        </w:rPr>
        <w:t> </w:t>
      </w:r>
      <w:r>
        <w:rPr>
          <w:color w:val="080808"/>
          <w:sz w:val="28"/>
        </w:rPr>
        <w:t>reassess their</w:t>
      </w:r>
      <w:r>
        <w:rPr>
          <w:color w:val="080808"/>
          <w:spacing w:val="-4"/>
          <w:sz w:val="28"/>
        </w:rPr>
        <w:t> </w:t>
      </w:r>
      <w:r>
        <w:rPr>
          <w:color w:val="080808"/>
          <w:sz w:val="28"/>
        </w:rPr>
        <w:t>risk</w:t>
      </w:r>
      <w:r>
        <w:rPr>
          <w:color w:val="080808"/>
          <w:spacing w:val="-4"/>
          <w:sz w:val="28"/>
        </w:rPr>
        <w:t> </w:t>
      </w:r>
      <w:r>
        <w:rPr>
          <w:color w:val="080808"/>
          <w:sz w:val="28"/>
        </w:rPr>
        <w:t>exposures</w:t>
      </w:r>
      <w:r>
        <w:rPr>
          <w:color w:val="080808"/>
          <w:spacing w:val="-5"/>
          <w:sz w:val="28"/>
        </w:rPr>
        <w:t> </w:t>
      </w:r>
      <w:r>
        <w:rPr>
          <w:color w:val="080808"/>
          <w:sz w:val="28"/>
        </w:rPr>
        <w:t>and</w:t>
      </w:r>
      <w:r>
        <w:rPr>
          <w:color w:val="080808"/>
          <w:spacing w:val="-1"/>
          <w:sz w:val="28"/>
        </w:rPr>
        <w:t> </w:t>
      </w:r>
      <w:r>
        <w:rPr>
          <w:color w:val="080808"/>
          <w:sz w:val="28"/>
        </w:rPr>
        <w:t>sell</w:t>
      </w:r>
      <w:r>
        <w:rPr>
          <w:color w:val="080808"/>
          <w:spacing w:val="-3"/>
          <w:sz w:val="28"/>
        </w:rPr>
        <w:t> </w:t>
      </w:r>
      <w:r>
        <w:rPr>
          <w:color w:val="080808"/>
          <w:sz w:val="28"/>
        </w:rPr>
        <w:t>risky</w:t>
      </w:r>
      <w:r>
        <w:rPr>
          <w:color w:val="080808"/>
          <w:spacing w:val="-1"/>
          <w:sz w:val="28"/>
        </w:rPr>
        <w:t> </w:t>
      </w:r>
      <w:r>
        <w:rPr>
          <w:color w:val="080808"/>
          <w:sz w:val="28"/>
        </w:rPr>
        <w:t>assets</w:t>
      </w:r>
      <w:r>
        <w:rPr>
          <w:color w:val="080808"/>
          <w:spacing w:val="-1"/>
          <w:sz w:val="28"/>
        </w:rPr>
        <w:t> </w:t>
      </w:r>
      <w:r>
        <w:rPr>
          <w:color w:val="080808"/>
          <w:sz w:val="28"/>
        </w:rPr>
        <w:t>during</w:t>
      </w:r>
      <w:r>
        <w:rPr>
          <w:color w:val="080808"/>
          <w:spacing w:val="-8"/>
          <w:sz w:val="28"/>
        </w:rPr>
        <w:t> </w:t>
      </w:r>
      <w:r>
        <w:rPr>
          <w:color w:val="080808"/>
          <w:sz w:val="28"/>
        </w:rPr>
        <w:t>such</w:t>
      </w:r>
      <w:r>
        <w:rPr>
          <w:color w:val="080808"/>
          <w:spacing w:val="1"/>
          <w:sz w:val="28"/>
        </w:rPr>
        <w:t> </w:t>
      </w:r>
      <w:r>
        <w:rPr>
          <w:color w:val="080808"/>
          <w:sz w:val="28"/>
        </w:rPr>
        <w:t>periods.</w:t>
      </w:r>
      <w:r>
        <w:rPr>
          <w:color w:val="080808"/>
          <w:spacing w:val="-8"/>
          <w:sz w:val="28"/>
        </w:rPr>
        <w:t> </w:t>
      </w:r>
      <w:r>
        <w:rPr>
          <w:color w:val="080808"/>
          <w:sz w:val="28"/>
        </w:rPr>
        <w:t>So</w:t>
      </w:r>
      <w:r>
        <w:rPr>
          <w:color w:val="080808"/>
          <w:spacing w:val="-1"/>
          <w:sz w:val="28"/>
        </w:rPr>
        <w:t> </w:t>
      </w:r>
      <w:r>
        <w:rPr>
          <w:color w:val="080808"/>
          <w:sz w:val="28"/>
        </w:rPr>
        <w:t>higher</w:t>
      </w:r>
      <w:r>
        <w:rPr>
          <w:color w:val="080808"/>
          <w:spacing w:val="-6"/>
          <w:sz w:val="28"/>
        </w:rPr>
        <w:t> </w:t>
      </w:r>
      <w:r>
        <w:rPr>
          <w:color w:val="080808"/>
          <w:sz w:val="28"/>
        </w:rPr>
        <w:t>risk</w:t>
      </w:r>
      <w:r>
        <w:rPr>
          <w:color w:val="080808"/>
          <w:spacing w:val="-3"/>
          <w:sz w:val="28"/>
        </w:rPr>
        <w:t> </w:t>
      </w:r>
      <w:r>
        <w:rPr>
          <w:color w:val="080808"/>
          <w:sz w:val="28"/>
        </w:rPr>
        <w:t>is associated with lower return during periods of market</w:t>
      </w:r>
      <w:r>
        <w:rPr>
          <w:color w:val="080808"/>
          <w:spacing w:val="-37"/>
          <w:sz w:val="28"/>
        </w:rPr>
        <w:t> </w:t>
      </w:r>
      <w:r>
        <w:rPr>
          <w:color w:val="080808"/>
          <w:sz w:val="28"/>
        </w:rPr>
        <w:t>stress.</w:t>
      </w:r>
    </w:p>
    <w:p>
      <w:pPr>
        <w:pStyle w:val="BodyText"/>
        <w:rPr>
          <w:sz w:val="30"/>
        </w:rPr>
      </w:pPr>
    </w:p>
    <w:p>
      <w:pPr>
        <w:pStyle w:val="ListParagraph"/>
        <w:numPr>
          <w:ilvl w:val="0"/>
          <w:numId w:val="3"/>
        </w:numPr>
        <w:tabs>
          <w:tab w:pos="556" w:val="left" w:leader="none"/>
        </w:tabs>
        <w:spacing w:line="240" w:lineRule="auto" w:before="180" w:after="0"/>
        <w:ind w:left="555" w:right="0" w:hanging="339"/>
        <w:jc w:val="both"/>
        <w:rPr>
          <w:rFonts w:ascii="Wingdings" w:hAnsi="Wingdings"/>
          <w:color w:val="4D4D4D"/>
          <w:sz w:val="22"/>
        </w:rPr>
      </w:pPr>
      <w:r>
        <w:rPr>
          <w:color w:val="080808"/>
          <w:sz w:val="32"/>
        </w:rPr>
        <w:t>Further, even in the long-run not every risk exposure is going to translate into higher</w:t>
      </w:r>
      <w:r>
        <w:rPr>
          <w:color w:val="080808"/>
          <w:spacing w:val="8"/>
          <w:sz w:val="32"/>
        </w:rPr>
        <w:t> </w:t>
      </w:r>
      <w:r>
        <w:rPr>
          <w:color w:val="080808"/>
          <w:sz w:val="32"/>
        </w:rPr>
        <w:t>return.</w:t>
      </w:r>
    </w:p>
    <w:p>
      <w:pPr>
        <w:pStyle w:val="ListParagraph"/>
        <w:numPr>
          <w:ilvl w:val="0"/>
          <w:numId w:val="13"/>
        </w:numPr>
        <w:tabs>
          <w:tab w:pos="1005" w:val="left" w:leader="none"/>
        </w:tabs>
        <w:spacing w:line="225" w:lineRule="auto" w:before="98" w:after="0"/>
        <w:ind w:left="1004" w:right="434" w:hanging="224"/>
        <w:jc w:val="both"/>
        <w:rPr>
          <w:sz w:val="28"/>
        </w:rPr>
      </w:pPr>
      <w:r>
        <w:rPr>
          <w:color w:val="080808"/>
          <w:sz w:val="28"/>
        </w:rPr>
        <w:t>Example: Suppose that a portfolio manager is considering allocation to both AAA and BBB rated corporate bonds.</w:t>
      </w:r>
      <w:r>
        <w:rPr>
          <w:color w:val="080808"/>
          <w:spacing w:val="-9"/>
          <w:sz w:val="28"/>
        </w:rPr>
        <w:t> </w:t>
      </w:r>
      <w:r>
        <w:rPr>
          <w:color w:val="080808"/>
          <w:sz w:val="28"/>
        </w:rPr>
        <w:t>Depending</w:t>
      </w:r>
      <w:r>
        <w:rPr>
          <w:color w:val="080808"/>
          <w:spacing w:val="-6"/>
          <w:sz w:val="28"/>
        </w:rPr>
        <w:t> </w:t>
      </w:r>
      <w:r>
        <w:rPr>
          <w:color w:val="080808"/>
          <w:sz w:val="28"/>
        </w:rPr>
        <w:t>on</w:t>
      </w:r>
      <w:r>
        <w:rPr>
          <w:color w:val="080808"/>
          <w:spacing w:val="-2"/>
          <w:sz w:val="28"/>
        </w:rPr>
        <w:t> </w:t>
      </w:r>
      <w:r>
        <w:rPr>
          <w:color w:val="080808"/>
          <w:sz w:val="28"/>
        </w:rPr>
        <w:t>the</w:t>
      </w:r>
      <w:r>
        <w:rPr>
          <w:color w:val="080808"/>
          <w:spacing w:val="-2"/>
          <w:sz w:val="28"/>
        </w:rPr>
        <w:t> </w:t>
      </w:r>
      <w:r>
        <w:rPr>
          <w:color w:val="080808"/>
          <w:sz w:val="28"/>
        </w:rPr>
        <w:t>current</w:t>
      </w:r>
      <w:r>
        <w:rPr>
          <w:color w:val="080808"/>
          <w:spacing w:val="-6"/>
          <w:sz w:val="28"/>
        </w:rPr>
        <w:t> </w:t>
      </w:r>
      <w:r>
        <w:rPr>
          <w:color w:val="080808"/>
          <w:sz w:val="28"/>
        </w:rPr>
        <w:t>risk</w:t>
      </w:r>
      <w:r>
        <w:rPr>
          <w:color w:val="080808"/>
          <w:spacing w:val="-4"/>
          <w:sz w:val="28"/>
        </w:rPr>
        <w:t> </w:t>
      </w:r>
      <w:r>
        <w:rPr>
          <w:color w:val="080808"/>
          <w:sz w:val="28"/>
        </w:rPr>
        <w:t>profile</w:t>
      </w:r>
      <w:r>
        <w:rPr>
          <w:color w:val="080808"/>
          <w:spacing w:val="-7"/>
          <w:sz w:val="28"/>
        </w:rPr>
        <w:t> </w:t>
      </w:r>
      <w:r>
        <w:rPr>
          <w:color w:val="080808"/>
          <w:sz w:val="28"/>
        </w:rPr>
        <w:t>of</w:t>
      </w:r>
      <w:r>
        <w:rPr>
          <w:color w:val="080808"/>
          <w:spacing w:val="-2"/>
          <w:sz w:val="28"/>
        </w:rPr>
        <w:t> </w:t>
      </w:r>
      <w:r>
        <w:rPr>
          <w:color w:val="080808"/>
          <w:sz w:val="28"/>
        </w:rPr>
        <w:t>the</w:t>
      </w:r>
      <w:r>
        <w:rPr>
          <w:color w:val="080808"/>
          <w:spacing w:val="-2"/>
          <w:sz w:val="28"/>
        </w:rPr>
        <w:t> </w:t>
      </w:r>
      <w:r>
        <w:rPr>
          <w:color w:val="080808"/>
          <w:sz w:val="28"/>
        </w:rPr>
        <w:t>portfolio</w:t>
      </w:r>
      <w:r>
        <w:rPr>
          <w:color w:val="080808"/>
          <w:spacing w:val="-8"/>
          <w:sz w:val="28"/>
        </w:rPr>
        <w:t> </w:t>
      </w:r>
      <w:r>
        <w:rPr>
          <w:color w:val="080808"/>
          <w:sz w:val="28"/>
        </w:rPr>
        <w:t>and</w:t>
      </w:r>
      <w:r>
        <w:rPr>
          <w:color w:val="080808"/>
          <w:spacing w:val="-2"/>
          <w:sz w:val="28"/>
        </w:rPr>
        <w:t> </w:t>
      </w:r>
      <w:r>
        <w:rPr>
          <w:color w:val="080808"/>
          <w:sz w:val="28"/>
        </w:rPr>
        <w:t>the</w:t>
      </w:r>
      <w:r>
        <w:rPr>
          <w:color w:val="080808"/>
          <w:spacing w:val="-2"/>
          <w:sz w:val="28"/>
        </w:rPr>
        <w:t> </w:t>
      </w:r>
      <w:r>
        <w:rPr>
          <w:color w:val="080808"/>
          <w:sz w:val="28"/>
        </w:rPr>
        <w:t>investor’s</w:t>
      </w:r>
      <w:r>
        <w:rPr>
          <w:color w:val="080808"/>
          <w:spacing w:val="-4"/>
          <w:sz w:val="28"/>
        </w:rPr>
        <w:t> </w:t>
      </w:r>
      <w:r>
        <w:rPr>
          <w:color w:val="080808"/>
          <w:sz w:val="28"/>
        </w:rPr>
        <w:t>attitude</w:t>
      </w:r>
      <w:r>
        <w:rPr>
          <w:color w:val="080808"/>
          <w:spacing w:val="-7"/>
          <w:sz w:val="28"/>
        </w:rPr>
        <w:t> </w:t>
      </w:r>
      <w:r>
        <w:rPr>
          <w:color w:val="080808"/>
          <w:sz w:val="28"/>
        </w:rPr>
        <w:t>toward</w:t>
      </w:r>
      <w:r>
        <w:rPr>
          <w:color w:val="080808"/>
          <w:spacing w:val="-3"/>
          <w:sz w:val="28"/>
        </w:rPr>
        <w:t> </w:t>
      </w:r>
      <w:r>
        <w:rPr>
          <w:color w:val="080808"/>
          <w:sz w:val="28"/>
        </w:rPr>
        <w:t>risk,</w:t>
      </w:r>
      <w:r>
        <w:rPr>
          <w:color w:val="080808"/>
          <w:spacing w:val="-5"/>
          <w:sz w:val="28"/>
        </w:rPr>
        <w:t> </w:t>
      </w:r>
      <w:r>
        <w:rPr>
          <w:color w:val="080808"/>
          <w:sz w:val="28"/>
        </w:rPr>
        <w:t>one</w:t>
      </w:r>
      <w:r>
        <w:rPr>
          <w:color w:val="080808"/>
          <w:spacing w:val="-2"/>
          <w:sz w:val="28"/>
        </w:rPr>
        <w:t> </w:t>
      </w:r>
      <w:r>
        <w:rPr>
          <w:color w:val="080808"/>
          <w:sz w:val="28"/>
        </w:rPr>
        <w:t>may decide</w:t>
      </w:r>
      <w:r>
        <w:rPr>
          <w:color w:val="080808"/>
          <w:spacing w:val="-5"/>
          <w:sz w:val="28"/>
        </w:rPr>
        <w:t> </w:t>
      </w:r>
      <w:r>
        <w:rPr>
          <w:color w:val="080808"/>
          <w:sz w:val="28"/>
        </w:rPr>
        <w:t>to</w:t>
      </w:r>
      <w:r>
        <w:rPr>
          <w:color w:val="080808"/>
          <w:spacing w:val="-2"/>
          <w:sz w:val="28"/>
        </w:rPr>
        <w:t> </w:t>
      </w:r>
      <w:r>
        <w:rPr>
          <w:color w:val="080808"/>
          <w:sz w:val="28"/>
        </w:rPr>
        <w:t>increase</w:t>
      </w:r>
      <w:r>
        <w:rPr>
          <w:color w:val="080808"/>
          <w:spacing w:val="-2"/>
          <w:sz w:val="28"/>
        </w:rPr>
        <w:t> </w:t>
      </w:r>
      <w:r>
        <w:rPr>
          <w:color w:val="080808"/>
          <w:sz w:val="28"/>
        </w:rPr>
        <w:t>the</w:t>
      </w:r>
      <w:r>
        <w:rPr>
          <w:color w:val="080808"/>
          <w:spacing w:val="-2"/>
          <w:sz w:val="28"/>
        </w:rPr>
        <w:t> </w:t>
      </w:r>
      <w:r>
        <w:rPr>
          <w:color w:val="080808"/>
          <w:sz w:val="28"/>
        </w:rPr>
        <w:t>allocation</w:t>
      </w:r>
      <w:r>
        <w:rPr>
          <w:color w:val="080808"/>
          <w:spacing w:val="-7"/>
          <w:sz w:val="28"/>
        </w:rPr>
        <w:t> </w:t>
      </w:r>
      <w:r>
        <w:rPr>
          <w:color w:val="080808"/>
          <w:sz w:val="28"/>
        </w:rPr>
        <w:t>to</w:t>
      </w:r>
      <w:r>
        <w:rPr>
          <w:color w:val="080808"/>
          <w:spacing w:val="-2"/>
          <w:sz w:val="28"/>
        </w:rPr>
        <w:t> </w:t>
      </w:r>
      <w:r>
        <w:rPr>
          <w:color w:val="080808"/>
          <w:sz w:val="28"/>
        </w:rPr>
        <w:t>BBB rated</w:t>
      </w:r>
      <w:r>
        <w:rPr>
          <w:color w:val="080808"/>
          <w:spacing w:val="-1"/>
          <w:sz w:val="28"/>
        </w:rPr>
        <w:t> </w:t>
      </w:r>
      <w:r>
        <w:rPr>
          <w:color w:val="080808"/>
          <w:sz w:val="28"/>
        </w:rPr>
        <w:t>bond</w:t>
      </w:r>
      <w:r>
        <w:rPr>
          <w:color w:val="080808"/>
          <w:spacing w:val="-6"/>
          <w:sz w:val="28"/>
        </w:rPr>
        <w:t> </w:t>
      </w:r>
      <w:r>
        <w:rPr>
          <w:color w:val="080808"/>
          <w:sz w:val="28"/>
        </w:rPr>
        <w:t>index</w:t>
      </w:r>
      <w:r>
        <w:rPr>
          <w:color w:val="080808"/>
          <w:spacing w:val="-2"/>
          <w:sz w:val="28"/>
        </w:rPr>
        <w:t> </w:t>
      </w:r>
      <w:r>
        <w:rPr>
          <w:color w:val="080808"/>
          <w:sz w:val="28"/>
        </w:rPr>
        <w:t>in</w:t>
      </w:r>
      <w:r>
        <w:rPr>
          <w:color w:val="080808"/>
          <w:spacing w:val="-2"/>
          <w:sz w:val="28"/>
        </w:rPr>
        <w:t> </w:t>
      </w:r>
      <w:r>
        <w:rPr>
          <w:color w:val="080808"/>
          <w:sz w:val="28"/>
        </w:rPr>
        <w:t>order</w:t>
      </w:r>
      <w:r>
        <w:rPr>
          <w:color w:val="080808"/>
          <w:spacing w:val="-4"/>
          <w:sz w:val="28"/>
        </w:rPr>
        <w:t> </w:t>
      </w:r>
      <w:r>
        <w:rPr>
          <w:color w:val="080808"/>
          <w:sz w:val="28"/>
        </w:rPr>
        <w:t>to</w:t>
      </w:r>
      <w:r>
        <w:rPr>
          <w:color w:val="080808"/>
          <w:spacing w:val="-2"/>
          <w:sz w:val="28"/>
        </w:rPr>
        <w:t> </w:t>
      </w:r>
      <w:r>
        <w:rPr>
          <w:color w:val="080808"/>
          <w:sz w:val="28"/>
        </w:rPr>
        <w:t>generate</w:t>
      </w:r>
      <w:r>
        <w:rPr>
          <w:color w:val="080808"/>
          <w:spacing w:val="-4"/>
          <w:sz w:val="28"/>
        </w:rPr>
        <w:t> </w:t>
      </w:r>
      <w:r>
        <w:rPr>
          <w:color w:val="080808"/>
          <w:sz w:val="28"/>
        </w:rPr>
        <w:t>a</w:t>
      </w:r>
      <w:r>
        <w:rPr>
          <w:color w:val="080808"/>
          <w:spacing w:val="1"/>
          <w:sz w:val="28"/>
        </w:rPr>
        <w:t> </w:t>
      </w:r>
      <w:r>
        <w:rPr>
          <w:color w:val="080808"/>
          <w:sz w:val="28"/>
        </w:rPr>
        <w:t>higher</w:t>
      </w:r>
      <w:r>
        <w:rPr>
          <w:color w:val="080808"/>
          <w:spacing w:val="-7"/>
          <w:sz w:val="28"/>
        </w:rPr>
        <w:t> </w:t>
      </w:r>
      <w:r>
        <w:rPr>
          <w:color w:val="080808"/>
          <w:sz w:val="28"/>
        </w:rPr>
        <w:t>return</w:t>
      </w:r>
      <w:r>
        <w:rPr>
          <w:color w:val="080808"/>
          <w:spacing w:val="-6"/>
          <w:sz w:val="28"/>
        </w:rPr>
        <w:t> </w:t>
      </w:r>
      <w:r>
        <w:rPr>
          <w:color w:val="080808"/>
          <w:sz w:val="28"/>
        </w:rPr>
        <w:t>over</w:t>
      </w:r>
      <w:r>
        <w:rPr>
          <w:color w:val="080808"/>
          <w:spacing w:val="-2"/>
          <w:sz w:val="28"/>
        </w:rPr>
        <w:t> </w:t>
      </w:r>
      <w:r>
        <w:rPr>
          <w:color w:val="080808"/>
          <w:sz w:val="28"/>
        </w:rPr>
        <w:t>time.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24</w:t>
      </w:r>
    </w:p>
    <w:p>
      <w:pPr>
        <w:spacing w:after="0"/>
        <w:jc w:val="left"/>
        <w:rPr>
          <w:rFonts w:ascii="Century Gothic"/>
          <w:sz w:val="14"/>
        </w:rPr>
        <w:sectPr>
          <w:pgSz w:w="14400" w:h="8100" w:orient="landscape"/>
          <w:pgMar w:top="240" w:bottom="0" w:left="520" w:right="320"/>
        </w:sectPr>
      </w:pPr>
    </w:p>
    <w:p>
      <w:pPr>
        <w:spacing w:before="58"/>
        <w:ind w:left="548" w:right="634" w:firstLine="0"/>
        <w:jc w:val="center"/>
        <w:rPr>
          <w:b/>
          <w:sz w:val="48"/>
        </w:rPr>
      </w:pPr>
      <w:r>
        <w:rPr/>
        <w:pict>
          <v:group style="position:absolute;margin-left:-.255pt;margin-top:-.255030pt;width:720.55pt;height:405.55pt;mso-position-horizontal-relative:page;mso-position-vertical-relative:page;z-index:-16801792" coordorigin="-5,-5" coordsize="14411,8111">
            <v:rect style="position:absolute;left:2;top:2;width:14396;height:8096" filled="false" stroked="true" strokeweight=".75pt" strokecolor="#1f1a17">
              <v:stroke dashstyle="solid"/>
            </v:rect>
            <v:shape style="position:absolute;left:4274;top:3317;width:5882;height:319" type="#_x0000_t75" stroked="false">
              <v:imagedata r:id="rId12" o:title=""/>
            </v:shape>
            <v:shape style="position:absolute;left:2237;top:4326;width:5725;height:1853" type="#_x0000_t75" stroked="false">
              <v:imagedata r:id="rId13" o:title=""/>
            </v:shape>
            <w10:wrap type="none"/>
          </v:group>
        </w:pict>
      </w:r>
      <w:r>
        <w:rPr>
          <w:b/>
          <w:color w:val="003195"/>
          <w:sz w:val="48"/>
        </w:rPr>
        <w:t>Measuring a Portfolio’s Risk Exposure</w:t>
      </w:r>
    </w:p>
    <w:p>
      <w:pPr>
        <w:pStyle w:val="ListParagraph"/>
        <w:numPr>
          <w:ilvl w:val="0"/>
          <w:numId w:val="3"/>
        </w:numPr>
        <w:tabs>
          <w:tab w:pos="556" w:val="left" w:leader="none"/>
        </w:tabs>
        <w:spacing w:line="240" w:lineRule="auto" w:before="862" w:after="0"/>
        <w:ind w:left="555" w:right="0" w:hanging="339"/>
        <w:jc w:val="left"/>
        <w:rPr>
          <w:rFonts w:ascii="Wingdings" w:hAnsi="Wingdings"/>
          <w:color w:val="4D4D4D"/>
          <w:sz w:val="22"/>
        </w:rPr>
      </w:pPr>
      <w:r>
        <w:rPr>
          <w:color w:val="080808"/>
          <w:sz w:val="32"/>
        </w:rPr>
        <w:t>The most common approach to measure exposure is to use a </w:t>
      </w:r>
      <w:r>
        <w:rPr>
          <w:color w:val="FF0000"/>
          <w:sz w:val="32"/>
        </w:rPr>
        <w:t>multivariate linear</w:t>
      </w:r>
      <w:r>
        <w:rPr>
          <w:color w:val="FF0000"/>
          <w:spacing w:val="33"/>
          <w:sz w:val="32"/>
        </w:rPr>
        <w:t> </w:t>
      </w:r>
      <w:r>
        <w:rPr>
          <w:color w:val="FF0000"/>
          <w:sz w:val="32"/>
        </w:rPr>
        <w:t>regression</w:t>
      </w:r>
      <w:r>
        <w:rPr>
          <w:color w:val="080808"/>
          <w:sz w:val="32"/>
        </w:rPr>
        <w:t>.</w:t>
      </w:r>
    </w:p>
    <w:p>
      <w:pPr>
        <w:pStyle w:val="BodyText"/>
        <w:rPr>
          <w:sz w:val="34"/>
        </w:rPr>
      </w:pPr>
    </w:p>
    <w:p>
      <w:pPr>
        <w:pStyle w:val="ListParagraph"/>
        <w:numPr>
          <w:ilvl w:val="0"/>
          <w:numId w:val="3"/>
        </w:numPr>
        <w:tabs>
          <w:tab w:pos="556" w:val="left" w:leader="none"/>
        </w:tabs>
        <w:spacing w:line="240" w:lineRule="auto" w:before="208" w:after="0"/>
        <w:ind w:left="555" w:right="0" w:hanging="339"/>
        <w:jc w:val="left"/>
        <w:rPr>
          <w:rFonts w:ascii="Wingdings" w:hAnsi="Wingdings"/>
          <w:color w:val="4D4D4D"/>
          <w:sz w:val="22"/>
        </w:rPr>
      </w:pPr>
      <w:r>
        <w:rPr>
          <w:color w:val="080808"/>
          <w:sz w:val="32"/>
        </w:rPr>
        <w:t>The general form of a multifactor</w:t>
      </w:r>
      <w:r>
        <w:rPr>
          <w:color w:val="080808"/>
          <w:spacing w:val="12"/>
          <w:sz w:val="32"/>
        </w:rPr>
        <w:t> </w:t>
      </w:r>
      <w:r>
        <w:rPr>
          <w:color w:val="080808"/>
          <w:sz w:val="32"/>
        </w:rPr>
        <w:t>is:</w:t>
      </w:r>
    </w:p>
    <w:p>
      <w:pPr>
        <w:spacing w:before="88"/>
        <w:ind w:left="0" w:right="2096" w:firstLine="0"/>
        <w:jc w:val="right"/>
        <w:rPr>
          <w:rFonts w:ascii="Arial"/>
          <w:sz w:val="36"/>
        </w:rPr>
      </w:pPr>
      <w:r>
        <w:rPr>
          <w:rFonts w:ascii="Arial"/>
          <w:color w:val="4D4D4D"/>
          <w:w w:val="95"/>
          <w:sz w:val="36"/>
        </w:rPr>
        <w:t>(1)</w:t>
      </w:r>
    </w:p>
    <w:p>
      <w:pPr>
        <w:pStyle w:val="BodyText"/>
        <w:spacing w:before="8"/>
        <w:rPr>
          <w:rFonts w:ascii="Arial"/>
          <w:sz w:val="40"/>
        </w:rPr>
      </w:pPr>
    </w:p>
    <w:p>
      <w:pPr>
        <w:pStyle w:val="BodyText"/>
        <w:ind w:left="642"/>
      </w:pPr>
      <w:r>
        <w:rPr>
          <w:color w:val="080808"/>
        </w:rPr>
        <w:t>where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26</w:t>
      </w:r>
    </w:p>
    <w:p>
      <w:pPr>
        <w:spacing w:after="0"/>
        <w:jc w:val="left"/>
        <w:rPr>
          <w:rFonts w:ascii="Century Gothic"/>
          <w:sz w:val="14"/>
        </w:rPr>
        <w:sectPr>
          <w:pgSz w:w="14400" w:h="8100" w:orient="landscape"/>
          <w:pgMar w:top="240" w:bottom="0" w:left="520" w:right="320"/>
        </w:sectPr>
      </w:pPr>
    </w:p>
    <w:p>
      <w:pPr>
        <w:pStyle w:val="Heading1"/>
        <w:ind w:right="637"/>
      </w:pPr>
      <w:r>
        <w:rPr/>
        <w:pict>
          <v:rect style="position:absolute;margin-left:.12pt;margin-top:.11997pt;width:719.76pt;height:404.76pt;mso-position-horizontal-relative:page;mso-position-vertical-relative:page;z-index:-16801280" filled="false" stroked="true" strokeweight=".75pt" strokecolor="#1f1a17">
            <v:stroke dashstyle="solid"/>
            <w10:wrap type="none"/>
          </v:rect>
        </w:pict>
      </w:r>
      <w:r>
        <w:rPr>
          <w:color w:val="00236C"/>
        </w:rPr>
        <w:t>Multifactor Models of Risk Exposure</w:t>
      </w:r>
    </w:p>
    <w:p>
      <w:pPr>
        <w:pStyle w:val="BodyText"/>
        <w:spacing w:before="7"/>
        <w:rPr>
          <w:b/>
          <w:sz w:val="71"/>
        </w:rPr>
      </w:pPr>
    </w:p>
    <w:p>
      <w:pPr>
        <w:pStyle w:val="ListParagraph"/>
        <w:numPr>
          <w:ilvl w:val="0"/>
          <w:numId w:val="3"/>
        </w:numPr>
        <w:tabs>
          <w:tab w:pos="556" w:val="left" w:leader="none"/>
        </w:tabs>
        <w:spacing w:line="357" w:lineRule="exact" w:before="0" w:after="0"/>
        <w:ind w:left="555" w:right="0" w:hanging="339"/>
        <w:jc w:val="left"/>
        <w:rPr>
          <w:rFonts w:ascii="Wingdings" w:hAnsi="Wingdings"/>
          <w:color w:val="4D4D4D"/>
          <w:sz w:val="22"/>
        </w:rPr>
      </w:pPr>
      <w:r>
        <w:rPr>
          <w:color w:val="080808"/>
          <w:sz w:val="32"/>
        </w:rPr>
        <w:t>The factors must be selected carefully so that they unambiguously represent a unique source</w:t>
      </w:r>
      <w:r>
        <w:rPr>
          <w:color w:val="080808"/>
          <w:spacing w:val="13"/>
          <w:sz w:val="32"/>
        </w:rPr>
        <w:t> </w:t>
      </w:r>
      <w:r>
        <w:rPr>
          <w:color w:val="080808"/>
          <w:sz w:val="32"/>
        </w:rPr>
        <w:t>of</w:t>
      </w:r>
    </w:p>
    <w:p>
      <w:pPr>
        <w:pStyle w:val="BodyText"/>
        <w:spacing w:line="357" w:lineRule="exact"/>
        <w:ind w:left="555"/>
      </w:pPr>
      <w:r>
        <w:rPr>
          <w:color w:val="080808"/>
        </w:rPr>
        <w:t>risk.</w:t>
      </w:r>
    </w:p>
    <w:p>
      <w:pPr>
        <w:pStyle w:val="BodyText"/>
        <w:rPr>
          <w:sz w:val="47"/>
        </w:rPr>
      </w:pPr>
    </w:p>
    <w:p>
      <w:pPr>
        <w:pStyle w:val="ListParagraph"/>
        <w:numPr>
          <w:ilvl w:val="0"/>
          <w:numId w:val="3"/>
        </w:numPr>
        <w:tabs>
          <w:tab w:pos="556" w:val="left" w:leader="none"/>
        </w:tabs>
        <w:spacing w:line="225" w:lineRule="auto" w:before="0" w:after="0"/>
        <w:ind w:left="555" w:right="626" w:hanging="339"/>
        <w:jc w:val="left"/>
        <w:rPr>
          <w:rFonts w:ascii="Wingdings" w:hAnsi="Wingdings"/>
          <w:color w:val="4D4D4D"/>
          <w:sz w:val="22"/>
        </w:rPr>
      </w:pPr>
      <w:r>
        <w:rPr>
          <w:color w:val="080808"/>
          <w:sz w:val="32"/>
        </w:rPr>
        <w:t>For example, credit risk can be expressed as the </w:t>
      </w:r>
      <w:r>
        <w:rPr>
          <w:b/>
          <w:color w:val="003195"/>
          <w:sz w:val="32"/>
        </w:rPr>
        <w:t>difference between the return on a high-yield bond index and the return on a Treasury Bond index </w:t>
      </w:r>
      <w:r>
        <w:rPr>
          <w:color w:val="080808"/>
          <w:sz w:val="32"/>
        </w:rPr>
        <w:t>with the same</w:t>
      </w:r>
      <w:r>
        <w:rPr>
          <w:color w:val="080808"/>
          <w:spacing w:val="8"/>
          <w:sz w:val="32"/>
        </w:rPr>
        <w:t> </w:t>
      </w:r>
      <w:r>
        <w:rPr>
          <w:color w:val="080808"/>
          <w:sz w:val="32"/>
        </w:rPr>
        <w:t>duration.</w:t>
      </w:r>
    </w:p>
    <w:p>
      <w:pPr>
        <w:pStyle w:val="BodyText"/>
        <w:spacing w:before="4"/>
        <w:rPr>
          <w:sz w:val="47"/>
        </w:rPr>
      </w:pPr>
    </w:p>
    <w:p>
      <w:pPr>
        <w:pStyle w:val="ListParagraph"/>
        <w:numPr>
          <w:ilvl w:val="0"/>
          <w:numId w:val="3"/>
        </w:numPr>
        <w:tabs>
          <w:tab w:pos="556" w:val="left" w:leader="none"/>
        </w:tabs>
        <w:spacing w:line="225" w:lineRule="auto" w:before="0" w:after="0"/>
        <w:ind w:left="555" w:right="1026" w:hanging="339"/>
        <w:jc w:val="left"/>
        <w:rPr>
          <w:rFonts w:ascii="Wingdings" w:hAnsi="Wingdings"/>
          <w:color w:val="4D4D4D"/>
          <w:sz w:val="22"/>
        </w:rPr>
      </w:pPr>
      <w:r>
        <w:rPr>
          <w:color w:val="080808"/>
          <w:sz w:val="32"/>
        </w:rPr>
        <w:t>Interest rate risk can be measured as the return differential between an index of medium-term Treasuries and short-term</w:t>
      </w:r>
      <w:r>
        <w:rPr>
          <w:color w:val="080808"/>
          <w:spacing w:val="11"/>
          <w:sz w:val="32"/>
        </w:rPr>
        <w:t> </w:t>
      </w:r>
      <w:r>
        <w:rPr>
          <w:color w:val="080808"/>
          <w:sz w:val="32"/>
        </w:rPr>
        <w:t>Treasuries.</w:t>
      </w:r>
    </w:p>
    <w:p>
      <w:pPr>
        <w:pStyle w:val="BodyText"/>
        <w:rPr>
          <w:sz w:val="46"/>
        </w:rPr>
      </w:pPr>
    </w:p>
    <w:p>
      <w:pPr>
        <w:pStyle w:val="ListParagraph"/>
        <w:numPr>
          <w:ilvl w:val="0"/>
          <w:numId w:val="3"/>
        </w:numPr>
        <w:tabs>
          <w:tab w:pos="556" w:val="left" w:leader="none"/>
        </w:tabs>
        <w:spacing w:line="240" w:lineRule="auto" w:before="0" w:after="0"/>
        <w:ind w:left="555" w:right="0" w:hanging="339"/>
        <w:jc w:val="left"/>
        <w:rPr>
          <w:rFonts w:ascii="Wingdings" w:hAnsi="Wingdings"/>
          <w:color w:val="4D4D4D"/>
          <w:sz w:val="22"/>
        </w:rPr>
      </w:pPr>
      <w:r>
        <w:rPr>
          <w:color w:val="080808"/>
          <w:sz w:val="32"/>
        </w:rPr>
        <w:t>Generally, one should attempt to represent the factors as excess returns on</w:t>
      </w:r>
      <w:r>
        <w:rPr>
          <w:color w:val="080808"/>
          <w:spacing w:val="24"/>
          <w:sz w:val="32"/>
        </w:rPr>
        <w:t> </w:t>
      </w:r>
      <w:r>
        <w:rPr>
          <w:color w:val="080808"/>
          <w:sz w:val="32"/>
        </w:rPr>
        <w:t>portfolios.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28</w:t>
      </w:r>
    </w:p>
    <w:p>
      <w:pPr>
        <w:spacing w:after="0"/>
        <w:jc w:val="left"/>
        <w:rPr>
          <w:rFonts w:ascii="Century Gothic"/>
          <w:sz w:val="14"/>
        </w:rPr>
        <w:sectPr>
          <w:pgSz w:w="14400" w:h="8100" w:orient="landscape"/>
          <w:pgMar w:top="240" w:bottom="0" w:left="520" w:right="320"/>
        </w:sectPr>
      </w:pPr>
    </w:p>
    <w:p>
      <w:pPr>
        <w:pStyle w:val="Heading1"/>
        <w:ind w:right="637"/>
      </w:pPr>
      <w:r>
        <w:rPr/>
        <w:pict>
          <v:rect style="position:absolute;margin-left:.12pt;margin-top:.11997pt;width:719.76pt;height:404.76pt;mso-position-horizontal-relative:page;mso-position-vertical-relative:page;z-index:-16800768" filled="false" stroked="true" strokeweight=".75pt" strokecolor="#1f1a17">
            <v:stroke dashstyle="solid"/>
            <w10:wrap type="none"/>
          </v:rect>
        </w:pict>
      </w:r>
      <w:r>
        <w:rPr>
          <w:color w:val="00236C"/>
        </w:rPr>
        <w:t>Multifactor Models of Risk Exposure</w:t>
      </w:r>
    </w:p>
    <w:p>
      <w:pPr>
        <w:pStyle w:val="BodyText"/>
        <w:spacing w:before="7"/>
        <w:rPr>
          <w:b/>
          <w:sz w:val="71"/>
        </w:rPr>
      </w:pPr>
    </w:p>
    <w:p>
      <w:pPr>
        <w:pStyle w:val="ListParagraph"/>
        <w:numPr>
          <w:ilvl w:val="0"/>
          <w:numId w:val="3"/>
        </w:numPr>
        <w:tabs>
          <w:tab w:pos="556" w:val="left" w:leader="none"/>
        </w:tabs>
        <w:spacing w:line="240" w:lineRule="auto" w:before="0" w:after="0"/>
        <w:ind w:left="555" w:right="0" w:hanging="339"/>
        <w:jc w:val="left"/>
        <w:rPr>
          <w:rFonts w:ascii="Wingdings" w:hAnsi="Wingdings"/>
          <w:color w:val="4D4D4D"/>
          <w:sz w:val="22"/>
        </w:rPr>
      </w:pPr>
      <w:r>
        <w:rPr>
          <w:color w:val="080808"/>
          <w:sz w:val="32"/>
        </w:rPr>
        <w:t>Some commonly used risk</w:t>
      </w:r>
      <w:r>
        <w:rPr>
          <w:color w:val="080808"/>
          <w:spacing w:val="17"/>
          <w:sz w:val="32"/>
        </w:rPr>
        <w:t> </w:t>
      </w:r>
      <w:r>
        <w:rPr>
          <w:color w:val="080808"/>
          <w:sz w:val="32"/>
        </w:rPr>
        <w:t>factors:</w:t>
      </w:r>
    </w:p>
    <w:p>
      <w:pPr>
        <w:pStyle w:val="ListParagraph"/>
        <w:numPr>
          <w:ilvl w:val="0"/>
          <w:numId w:val="14"/>
        </w:numPr>
        <w:tabs>
          <w:tab w:pos="1005" w:val="left" w:leader="none"/>
        </w:tabs>
        <w:spacing w:line="240" w:lineRule="auto" w:before="76" w:after="0"/>
        <w:ind w:left="1004" w:right="0" w:hanging="224"/>
        <w:jc w:val="left"/>
        <w:rPr>
          <w:sz w:val="32"/>
        </w:rPr>
      </w:pPr>
      <w:r>
        <w:rPr>
          <w:color w:val="080808"/>
          <w:sz w:val="32"/>
        </w:rPr>
        <w:t>Market</w:t>
      </w:r>
      <w:r>
        <w:rPr>
          <w:color w:val="080808"/>
          <w:spacing w:val="4"/>
          <w:sz w:val="32"/>
        </w:rPr>
        <w:t> </w:t>
      </w:r>
      <w:r>
        <w:rPr>
          <w:color w:val="080808"/>
          <w:sz w:val="32"/>
        </w:rPr>
        <w:t>portfolio</w:t>
      </w:r>
    </w:p>
    <w:p>
      <w:pPr>
        <w:pStyle w:val="ListParagraph"/>
        <w:numPr>
          <w:ilvl w:val="0"/>
          <w:numId w:val="14"/>
        </w:numPr>
        <w:tabs>
          <w:tab w:pos="1005" w:val="left" w:leader="none"/>
        </w:tabs>
        <w:spacing w:line="240" w:lineRule="auto" w:before="79" w:after="0"/>
        <w:ind w:left="1004" w:right="0" w:hanging="224"/>
        <w:jc w:val="left"/>
        <w:rPr>
          <w:sz w:val="32"/>
        </w:rPr>
      </w:pPr>
      <w:r>
        <w:rPr>
          <w:color w:val="080808"/>
          <w:sz w:val="32"/>
        </w:rPr>
        <w:t>Inflation</w:t>
      </w:r>
    </w:p>
    <w:p>
      <w:pPr>
        <w:pStyle w:val="ListParagraph"/>
        <w:numPr>
          <w:ilvl w:val="0"/>
          <w:numId w:val="14"/>
        </w:numPr>
        <w:tabs>
          <w:tab w:pos="1005" w:val="left" w:leader="none"/>
        </w:tabs>
        <w:spacing w:line="240" w:lineRule="auto" w:before="78" w:after="0"/>
        <w:ind w:left="1004" w:right="0" w:hanging="224"/>
        <w:jc w:val="left"/>
        <w:rPr>
          <w:sz w:val="32"/>
        </w:rPr>
      </w:pPr>
      <w:r>
        <w:rPr>
          <w:color w:val="080808"/>
          <w:sz w:val="32"/>
        </w:rPr>
        <w:t>Interest</w:t>
      </w:r>
      <w:r>
        <w:rPr>
          <w:color w:val="080808"/>
          <w:spacing w:val="5"/>
          <w:sz w:val="32"/>
        </w:rPr>
        <w:t> </w:t>
      </w:r>
      <w:r>
        <w:rPr>
          <w:color w:val="080808"/>
          <w:sz w:val="32"/>
        </w:rPr>
        <w:t>rates</w:t>
      </w:r>
    </w:p>
    <w:p>
      <w:pPr>
        <w:pStyle w:val="ListParagraph"/>
        <w:numPr>
          <w:ilvl w:val="0"/>
          <w:numId w:val="14"/>
        </w:numPr>
        <w:tabs>
          <w:tab w:pos="1005" w:val="left" w:leader="none"/>
        </w:tabs>
        <w:spacing w:line="240" w:lineRule="auto" w:before="76" w:after="0"/>
        <w:ind w:left="1004" w:right="0" w:hanging="224"/>
        <w:jc w:val="left"/>
        <w:rPr>
          <w:sz w:val="32"/>
        </w:rPr>
      </w:pPr>
      <w:r>
        <w:rPr>
          <w:color w:val="080808"/>
          <w:sz w:val="32"/>
        </w:rPr>
        <w:t>Credit</w:t>
      </w:r>
      <w:r>
        <w:rPr>
          <w:color w:val="080808"/>
          <w:spacing w:val="2"/>
          <w:sz w:val="32"/>
        </w:rPr>
        <w:t> </w:t>
      </w:r>
      <w:r>
        <w:rPr>
          <w:color w:val="080808"/>
          <w:sz w:val="32"/>
        </w:rPr>
        <w:t>spreads</w:t>
      </w:r>
    </w:p>
    <w:p>
      <w:pPr>
        <w:pStyle w:val="ListParagraph"/>
        <w:numPr>
          <w:ilvl w:val="0"/>
          <w:numId w:val="14"/>
        </w:numPr>
        <w:tabs>
          <w:tab w:pos="1005" w:val="left" w:leader="none"/>
        </w:tabs>
        <w:spacing w:line="240" w:lineRule="auto" w:before="79" w:after="0"/>
        <w:ind w:left="1004" w:right="0" w:hanging="224"/>
        <w:jc w:val="left"/>
        <w:rPr>
          <w:sz w:val="32"/>
        </w:rPr>
      </w:pPr>
      <w:r>
        <w:rPr>
          <w:color w:val="080808"/>
          <w:sz w:val="32"/>
        </w:rPr>
        <w:t>Change in industrial</w:t>
      </w:r>
      <w:r>
        <w:rPr>
          <w:color w:val="080808"/>
          <w:spacing w:val="3"/>
          <w:sz w:val="32"/>
        </w:rPr>
        <w:t> </w:t>
      </w:r>
      <w:r>
        <w:rPr>
          <w:color w:val="080808"/>
          <w:sz w:val="32"/>
        </w:rPr>
        <w:t>production</w:t>
      </w:r>
    </w:p>
    <w:p>
      <w:pPr>
        <w:pStyle w:val="ListParagraph"/>
        <w:numPr>
          <w:ilvl w:val="0"/>
          <w:numId w:val="14"/>
        </w:numPr>
        <w:tabs>
          <w:tab w:pos="1005" w:val="left" w:leader="none"/>
        </w:tabs>
        <w:spacing w:line="240" w:lineRule="auto" w:before="79" w:after="0"/>
        <w:ind w:left="1004" w:right="0" w:hanging="224"/>
        <w:jc w:val="left"/>
        <w:rPr>
          <w:sz w:val="32"/>
        </w:rPr>
      </w:pPr>
      <w:r>
        <w:rPr>
          <w:color w:val="080808"/>
          <w:sz w:val="32"/>
        </w:rPr>
        <w:t>Change in expected</w:t>
      </w:r>
      <w:r>
        <w:rPr>
          <w:color w:val="080808"/>
          <w:spacing w:val="-1"/>
          <w:sz w:val="32"/>
        </w:rPr>
        <w:t> </w:t>
      </w:r>
      <w:r>
        <w:rPr>
          <w:color w:val="080808"/>
          <w:sz w:val="32"/>
        </w:rPr>
        <w:t>inflation</w:t>
      </w:r>
    </w:p>
    <w:p>
      <w:pPr>
        <w:pStyle w:val="ListParagraph"/>
        <w:numPr>
          <w:ilvl w:val="0"/>
          <w:numId w:val="14"/>
        </w:numPr>
        <w:tabs>
          <w:tab w:pos="1005" w:val="left" w:leader="none"/>
        </w:tabs>
        <w:spacing w:line="240" w:lineRule="auto" w:before="76" w:after="0"/>
        <w:ind w:left="1004" w:right="0" w:hanging="224"/>
        <w:jc w:val="left"/>
        <w:rPr>
          <w:sz w:val="32"/>
        </w:rPr>
      </w:pPr>
      <w:r>
        <w:rPr>
          <w:color w:val="080808"/>
          <w:sz w:val="32"/>
        </w:rPr>
        <w:t>Change in unanticipated</w:t>
      </w:r>
      <w:r>
        <w:rPr>
          <w:color w:val="080808"/>
          <w:spacing w:val="1"/>
          <w:sz w:val="32"/>
        </w:rPr>
        <w:t> </w:t>
      </w:r>
      <w:r>
        <w:rPr>
          <w:color w:val="080808"/>
          <w:sz w:val="32"/>
        </w:rPr>
        <w:t>inflation</w:t>
      </w:r>
    </w:p>
    <w:p>
      <w:pPr>
        <w:pStyle w:val="ListParagraph"/>
        <w:numPr>
          <w:ilvl w:val="0"/>
          <w:numId w:val="14"/>
        </w:numPr>
        <w:tabs>
          <w:tab w:pos="1005" w:val="left" w:leader="none"/>
        </w:tabs>
        <w:spacing w:line="240" w:lineRule="auto" w:before="78" w:after="0"/>
        <w:ind w:left="1004" w:right="0" w:hanging="224"/>
        <w:jc w:val="left"/>
        <w:rPr>
          <w:sz w:val="32"/>
        </w:rPr>
      </w:pPr>
      <w:r>
        <w:rPr>
          <w:color w:val="080808"/>
          <w:sz w:val="32"/>
        </w:rPr>
        <w:t>Excess return of long-term corporate bonds over long-term government</w:t>
      </w:r>
      <w:r>
        <w:rPr>
          <w:color w:val="080808"/>
          <w:spacing w:val="19"/>
          <w:sz w:val="32"/>
        </w:rPr>
        <w:t> </w:t>
      </w:r>
      <w:r>
        <w:rPr>
          <w:color w:val="080808"/>
          <w:sz w:val="32"/>
        </w:rPr>
        <w:t>bonds</w:t>
      </w:r>
    </w:p>
    <w:p>
      <w:pPr>
        <w:pStyle w:val="ListParagraph"/>
        <w:numPr>
          <w:ilvl w:val="0"/>
          <w:numId w:val="14"/>
        </w:numPr>
        <w:tabs>
          <w:tab w:pos="1005" w:val="left" w:leader="none"/>
        </w:tabs>
        <w:spacing w:line="240" w:lineRule="auto" w:before="79" w:after="0"/>
        <w:ind w:left="1004" w:right="0" w:hanging="224"/>
        <w:jc w:val="left"/>
        <w:rPr>
          <w:sz w:val="32"/>
        </w:rPr>
      </w:pPr>
      <w:r>
        <w:rPr>
          <w:color w:val="080808"/>
          <w:sz w:val="32"/>
        </w:rPr>
        <w:t>Excess return of long-term government bonds over</w:t>
      </w:r>
      <w:r>
        <w:rPr>
          <w:color w:val="080808"/>
          <w:spacing w:val="14"/>
          <w:sz w:val="32"/>
        </w:rPr>
        <w:t> </w:t>
      </w:r>
      <w:r>
        <w:rPr>
          <w:color w:val="080808"/>
          <w:sz w:val="32"/>
        </w:rPr>
        <w:t>T-bills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30</w:t>
      </w:r>
    </w:p>
    <w:p>
      <w:pPr>
        <w:spacing w:after="0"/>
        <w:jc w:val="left"/>
        <w:rPr>
          <w:rFonts w:ascii="Century Gothic"/>
          <w:sz w:val="14"/>
        </w:rPr>
        <w:sectPr>
          <w:pgSz w:w="14400" w:h="8100" w:orient="landscape"/>
          <w:pgMar w:top="240" w:bottom="0" w:left="520" w:right="320"/>
        </w:sectPr>
      </w:pPr>
    </w:p>
    <w:p>
      <w:pPr>
        <w:pStyle w:val="Heading1"/>
        <w:ind w:right="637"/>
      </w:pPr>
      <w:r>
        <w:rPr/>
        <w:pict>
          <v:rect style="position:absolute;margin-left:.12pt;margin-top:.11997pt;width:719.76pt;height:404.76pt;mso-position-horizontal-relative:page;mso-position-vertical-relative:page;z-index:-16800256" filled="false" stroked="true" strokeweight=".75pt" strokecolor="#1f1a17">
            <v:stroke dashstyle="solid"/>
            <w10:wrap type="none"/>
          </v:rect>
        </w:pict>
      </w:r>
      <w:r>
        <w:rPr>
          <w:color w:val="00236C"/>
        </w:rPr>
        <w:t>Rewards from Risk Factors</w:t>
      </w:r>
    </w:p>
    <w:p>
      <w:pPr>
        <w:pStyle w:val="BodyText"/>
        <w:spacing w:before="5"/>
        <w:rPr>
          <w:b/>
          <w:sz w:val="52"/>
        </w:rPr>
      </w:pPr>
    </w:p>
    <w:p>
      <w:pPr>
        <w:pStyle w:val="Heading4"/>
        <w:ind w:left="216" w:firstLine="0"/>
        <w:rPr>
          <w:i/>
        </w:rPr>
      </w:pPr>
      <w:r>
        <w:rPr>
          <w:i w:val="0"/>
          <w:color w:val="080808"/>
        </w:rPr>
        <w:t>Step 3 : </w:t>
      </w:r>
      <w:r>
        <w:rPr>
          <w:i/>
          <w:color w:val="FF0000"/>
        </w:rPr>
        <w:t>Determining the potential reward from various sources of risk by estimating risk.</w:t>
      </w:r>
    </w:p>
    <w:p>
      <w:pPr>
        <w:pStyle w:val="BodyText"/>
        <w:spacing w:before="4"/>
        <w:rPr>
          <w:b/>
          <w:i/>
          <w:sz w:val="43"/>
        </w:rPr>
      </w:pPr>
    </w:p>
    <w:p>
      <w:pPr>
        <w:pStyle w:val="ListParagraph"/>
        <w:numPr>
          <w:ilvl w:val="0"/>
          <w:numId w:val="15"/>
        </w:numPr>
        <w:tabs>
          <w:tab w:pos="1004" w:val="left" w:leader="none"/>
        </w:tabs>
        <w:spacing w:line="249" w:lineRule="auto" w:before="0" w:after="0"/>
        <w:ind w:left="1003" w:right="594" w:hanging="224"/>
        <w:jc w:val="left"/>
        <w:rPr>
          <w:b/>
          <w:sz w:val="32"/>
        </w:rPr>
      </w:pPr>
      <w:r>
        <w:rPr>
          <w:color w:val="080808"/>
          <w:sz w:val="32"/>
        </w:rPr>
        <w:t>For those risk factors that are represented by </w:t>
      </w:r>
      <w:r>
        <w:rPr>
          <w:b/>
          <w:color w:val="080808"/>
          <w:sz w:val="32"/>
        </w:rPr>
        <w:t>returns on traded assets</w:t>
      </w:r>
      <w:r>
        <w:rPr>
          <w:color w:val="080808"/>
          <w:sz w:val="32"/>
        </w:rPr>
        <w:t>, the </w:t>
      </w:r>
      <w:r>
        <w:rPr>
          <w:color w:val="FF0000"/>
          <w:sz w:val="32"/>
        </w:rPr>
        <w:t>risk premium </w:t>
      </w:r>
      <w:r>
        <w:rPr>
          <w:color w:val="080808"/>
          <w:sz w:val="32"/>
        </w:rPr>
        <w:t>can be estimated by examining the </w:t>
      </w:r>
      <w:r>
        <w:rPr>
          <w:b/>
          <w:color w:val="080808"/>
          <w:sz w:val="32"/>
        </w:rPr>
        <w:t>excess return on the corresponding</w:t>
      </w:r>
      <w:r>
        <w:rPr>
          <w:b/>
          <w:color w:val="080808"/>
          <w:spacing w:val="23"/>
          <w:sz w:val="32"/>
        </w:rPr>
        <w:t> </w:t>
      </w:r>
      <w:r>
        <w:rPr>
          <w:b/>
          <w:color w:val="080808"/>
          <w:sz w:val="32"/>
        </w:rPr>
        <w:t>asset.</w:t>
      </w:r>
    </w:p>
    <w:p>
      <w:pPr>
        <w:spacing w:line="249" w:lineRule="auto" w:before="103"/>
        <w:ind w:left="1656" w:right="630" w:firstLine="0"/>
        <w:jc w:val="left"/>
        <w:rPr>
          <w:sz w:val="28"/>
        </w:rPr>
      </w:pPr>
      <w:r>
        <w:rPr>
          <w:color w:val="003195"/>
          <w:sz w:val="28"/>
        </w:rPr>
        <w:t>Example: price of credit risk = Average(return on high-yield bond index – return on Treasury bond index)</w:t>
      </w:r>
    </w:p>
    <w:p>
      <w:pPr>
        <w:pStyle w:val="BodyText"/>
        <w:spacing w:before="5"/>
        <w:rPr>
          <w:sz w:val="42"/>
        </w:rPr>
      </w:pPr>
    </w:p>
    <w:p>
      <w:pPr>
        <w:pStyle w:val="ListParagraph"/>
        <w:numPr>
          <w:ilvl w:val="0"/>
          <w:numId w:val="15"/>
        </w:numPr>
        <w:tabs>
          <w:tab w:pos="1004" w:val="left" w:leader="none"/>
        </w:tabs>
        <w:spacing w:line="249" w:lineRule="auto" w:before="0" w:after="0"/>
        <w:ind w:left="1003" w:right="775" w:hanging="224"/>
        <w:jc w:val="both"/>
        <w:rPr>
          <w:sz w:val="32"/>
        </w:rPr>
      </w:pPr>
      <w:r>
        <w:rPr>
          <w:color w:val="080808"/>
          <w:sz w:val="32"/>
        </w:rPr>
        <w:t>If no such asset can be identified, then </w:t>
      </w:r>
      <w:r>
        <w:rPr>
          <w:b/>
          <w:color w:val="080808"/>
          <w:sz w:val="32"/>
        </w:rPr>
        <w:t>create a portfolio with high exposure to the factor and a portfolio with low exposure to the same factor</w:t>
      </w:r>
      <w:r>
        <w:rPr>
          <w:color w:val="080808"/>
          <w:sz w:val="32"/>
        </w:rPr>
        <w:t>. The mean of the return differential between the two portfolios is a reasonable estimate of the risk premium associated with that factor.</w:t>
      </w:r>
    </w:p>
    <w:p>
      <w:pPr>
        <w:pStyle w:val="ListParagraph"/>
        <w:numPr>
          <w:ilvl w:val="1"/>
          <w:numId w:val="15"/>
        </w:numPr>
        <w:tabs>
          <w:tab w:pos="1456" w:val="left" w:leader="none"/>
        </w:tabs>
        <w:spacing w:line="249" w:lineRule="auto" w:before="103" w:after="0"/>
        <w:ind w:left="1455" w:right="631" w:hanging="226"/>
        <w:jc w:val="left"/>
        <w:rPr>
          <w:sz w:val="28"/>
        </w:rPr>
      </w:pPr>
      <w:r>
        <w:rPr>
          <w:color w:val="080808"/>
          <w:sz w:val="28"/>
        </w:rPr>
        <w:t>Example: </w:t>
      </w:r>
      <w:r>
        <w:rPr>
          <w:i/>
          <w:color w:val="080808"/>
          <w:sz w:val="28"/>
        </w:rPr>
        <w:t>if the </w:t>
      </w:r>
      <w:r>
        <w:rPr>
          <w:b/>
          <w:i/>
          <w:color w:val="003195"/>
          <w:sz w:val="28"/>
        </w:rPr>
        <w:t>mean return </w:t>
      </w:r>
      <w:r>
        <w:rPr>
          <w:i/>
          <w:color w:val="080808"/>
          <w:sz w:val="28"/>
        </w:rPr>
        <w:t>for a portfolio with positive exposure to inflation is not different from the </w:t>
      </w:r>
      <w:r>
        <w:rPr>
          <w:i/>
          <w:color w:val="080808"/>
          <w:sz w:val="28"/>
        </w:rPr>
        <w:t>mean return on a portfolio with negative exposure to inflation</w:t>
      </w:r>
      <w:r>
        <w:rPr>
          <w:color w:val="080808"/>
          <w:sz w:val="28"/>
        </w:rPr>
        <w:t>, then inflation risk is not priced by markets.</w:t>
      </w:r>
    </w:p>
    <w:p>
      <w:pPr>
        <w:pStyle w:val="ListParagraph"/>
        <w:numPr>
          <w:ilvl w:val="1"/>
          <w:numId w:val="15"/>
        </w:numPr>
        <w:tabs>
          <w:tab w:pos="1456" w:val="left" w:leader="none"/>
        </w:tabs>
        <w:spacing w:line="249" w:lineRule="auto" w:before="105" w:after="0"/>
        <w:ind w:left="1455" w:right="324" w:hanging="226"/>
        <w:jc w:val="left"/>
        <w:rPr>
          <w:sz w:val="28"/>
        </w:rPr>
      </w:pPr>
      <w:r>
        <w:rPr>
          <w:color w:val="080808"/>
          <w:sz w:val="28"/>
        </w:rPr>
        <w:t>This</w:t>
      </w:r>
      <w:r>
        <w:rPr>
          <w:color w:val="080808"/>
          <w:spacing w:val="-5"/>
          <w:sz w:val="28"/>
        </w:rPr>
        <w:t> </w:t>
      </w:r>
      <w:r>
        <w:rPr>
          <w:color w:val="080808"/>
          <w:sz w:val="28"/>
        </w:rPr>
        <w:t>means</w:t>
      </w:r>
      <w:r>
        <w:rPr>
          <w:color w:val="080808"/>
          <w:spacing w:val="4"/>
          <w:sz w:val="28"/>
        </w:rPr>
        <w:t> </w:t>
      </w:r>
      <w:r>
        <w:rPr>
          <w:color w:val="080808"/>
          <w:sz w:val="28"/>
        </w:rPr>
        <w:t>that</w:t>
      </w:r>
      <w:r>
        <w:rPr>
          <w:color w:val="080808"/>
          <w:spacing w:val="-4"/>
          <w:sz w:val="28"/>
        </w:rPr>
        <w:t> </w:t>
      </w:r>
      <w:r>
        <w:rPr>
          <w:color w:val="080808"/>
          <w:sz w:val="28"/>
        </w:rPr>
        <w:t>having</w:t>
      </w:r>
      <w:r>
        <w:rPr>
          <w:color w:val="080808"/>
          <w:spacing w:val="-1"/>
          <w:sz w:val="28"/>
        </w:rPr>
        <w:t> </w:t>
      </w:r>
      <w:r>
        <w:rPr>
          <w:color w:val="080808"/>
          <w:sz w:val="28"/>
        </w:rPr>
        <w:t>exposure</w:t>
      </w:r>
      <w:r>
        <w:rPr>
          <w:color w:val="080808"/>
          <w:spacing w:val="-5"/>
          <w:sz w:val="28"/>
        </w:rPr>
        <w:t> </w:t>
      </w:r>
      <w:r>
        <w:rPr>
          <w:color w:val="080808"/>
          <w:sz w:val="28"/>
        </w:rPr>
        <w:t>to</w:t>
      </w:r>
      <w:r>
        <w:rPr>
          <w:color w:val="080808"/>
          <w:spacing w:val="-5"/>
          <w:sz w:val="28"/>
        </w:rPr>
        <w:t> </w:t>
      </w:r>
      <w:r>
        <w:rPr>
          <w:color w:val="080808"/>
          <w:sz w:val="28"/>
        </w:rPr>
        <w:t>inflation</w:t>
      </w:r>
      <w:r>
        <w:rPr>
          <w:color w:val="080808"/>
          <w:spacing w:val="-8"/>
          <w:sz w:val="28"/>
        </w:rPr>
        <w:t> </w:t>
      </w:r>
      <w:r>
        <w:rPr>
          <w:color w:val="080808"/>
          <w:sz w:val="28"/>
        </w:rPr>
        <w:t>is</w:t>
      </w:r>
      <w:r>
        <w:rPr>
          <w:color w:val="080808"/>
          <w:spacing w:val="1"/>
          <w:sz w:val="28"/>
        </w:rPr>
        <w:t> </w:t>
      </w:r>
      <w:r>
        <w:rPr>
          <w:color w:val="080808"/>
          <w:sz w:val="28"/>
        </w:rPr>
        <w:t>not</w:t>
      </w:r>
      <w:r>
        <w:rPr>
          <w:color w:val="080808"/>
          <w:spacing w:val="-4"/>
          <w:sz w:val="28"/>
        </w:rPr>
        <w:t> </w:t>
      </w:r>
      <w:r>
        <w:rPr>
          <w:color w:val="080808"/>
          <w:sz w:val="28"/>
        </w:rPr>
        <w:t>likely</w:t>
      </w:r>
      <w:r>
        <w:rPr>
          <w:color w:val="080808"/>
          <w:spacing w:val="-7"/>
          <w:sz w:val="28"/>
        </w:rPr>
        <w:t> </w:t>
      </w:r>
      <w:r>
        <w:rPr>
          <w:color w:val="080808"/>
          <w:sz w:val="28"/>
        </w:rPr>
        <w:t>to</w:t>
      </w:r>
      <w:r>
        <w:rPr>
          <w:color w:val="080808"/>
          <w:spacing w:val="-5"/>
          <w:sz w:val="28"/>
        </w:rPr>
        <w:t> </w:t>
      </w:r>
      <w:r>
        <w:rPr>
          <w:color w:val="080808"/>
          <w:sz w:val="28"/>
        </w:rPr>
        <w:t>contribute</w:t>
      </w:r>
      <w:r>
        <w:rPr>
          <w:color w:val="080808"/>
          <w:spacing w:val="-5"/>
          <w:sz w:val="28"/>
        </w:rPr>
        <w:t> </w:t>
      </w:r>
      <w:r>
        <w:rPr>
          <w:color w:val="080808"/>
          <w:sz w:val="28"/>
        </w:rPr>
        <w:t>to</w:t>
      </w:r>
      <w:r>
        <w:rPr>
          <w:color w:val="080808"/>
          <w:spacing w:val="-5"/>
          <w:sz w:val="28"/>
        </w:rPr>
        <w:t> </w:t>
      </w:r>
      <w:r>
        <w:rPr>
          <w:color w:val="080808"/>
          <w:sz w:val="28"/>
        </w:rPr>
        <w:t>the</w:t>
      </w:r>
      <w:r>
        <w:rPr>
          <w:color w:val="080808"/>
          <w:spacing w:val="-2"/>
          <w:sz w:val="28"/>
        </w:rPr>
        <w:t> </w:t>
      </w:r>
      <w:r>
        <w:rPr>
          <w:color w:val="080808"/>
          <w:sz w:val="28"/>
        </w:rPr>
        <w:t>portfolio’s</w:t>
      </w:r>
      <w:r>
        <w:rPr>
          <w:color w:val="080808"/>
          <w:spacing w:val="-5"/>
          <w:sz w:val="28"/>
        </w:rPr>
        <w:t> </w:t>
      </w:r>
      <w:r>
        <w:rPr>
          <w:color w:val="080808"/>
          <w:sz w:val="28"/>
        </w:rPr>
        <w:t>performance</w:t>
      </w:r>
      <w:r>
        <w:rPr>
          <w:color w:val="080808"/>
          <w:spacing w:val="-2"/>
          <w:sz w:val="28"/>
        </w:rPr>
        <w:t> </w:t>
      </w:r>
      <w:r>
        <w:rPr>
          <w:color w:val="080808"/>
          <w:sz w:val="28"/>
        </w:rPr>
        <w:t>and therefore should be eliminated, assuming the cost of doing so is</w:t>
      </w:r>
      <w:r>
        <w:rPr>
          <w:color w:val="080808"/>
          <w:spacing w:val="-43"/>
          <w:sz w:val="28"/>
        </w:rPr>
        <w:t> </w:t>
      </w:r>
      <w:r>
        <w:rPr>
          <w:color w:val="080808"/>
          <w:sz w:val="28"/>
        </w:rPr>
        <w:t>zero.</w:t>
      </w:r>
    </w:p>
    <w:p>
      <w:pPr>
        <w:tabs>
          <w:tab w:pos="13199" w:val="left" w:leader="none"/>
        </w:tabs>
        <w:spacing w:line="162" w:lineRule="exact" w:before="0"/>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32</w:t>
      </w:r>
    </w:p>
    <w:p>
      <w:pPr>
        <w:spacing w:after="0" w:line="162" w:lineRule="exact"/>
        <w:jc w:val="left"/>
        <w:rPr>
          <w:rFonts w:ascii="Century Gothic"/>
          <w:sz w:val="14"/>
        </w:rPr>
        <w:sectPr>
          <w:pgSz w:w="14400" w:h="8100" w:orient="landscape"/>
          <w:pgMar w:top="240" w:bottom="0" w:left="520" w:right="320"/>
        </w:sectPr>
      </w:pPr>
    </w:p>
    <w:p>
      <w:pPr>
        <w:pStyle w:val="Heading1"/>
        <w:ind w:right="634"/>
      </w:pPr>
      <w:r>
        <w:rPr/>
        <w:pict>
          <v:group style="position:absolute;margin-left:-.255pt;margin-top:-.255030pt;width:720.55pt;height:405.55pt;mso-position-horizontal-relative:page;mso-position-vertical-relative:page;z-index:-16799744" coordorigin="-5,-5" coordsize="14411,8111">
            <v:rect style="position:absolute;left:2;top:2;width:14396;height:8096" filled="false" stroked="true" strokeweight=".75pt" strokecolor="#1f1a17">
              <v:stroke dashstyle="solid"/>
            </v:rect>
            <v:shape style="position:absolute;left:3263;top:2203;width:7954;height:358" type="#_x0000_t75" stroked="false">
              <v:imagedata r:id="rId14" o:title=""/>
            </v:shape>
            <v:shape style="position:absolute;left:3802;top:4758;width:2824;height:2683" type="#_x0000_t75" stroked="false">
              <v:imagedata r:id="rId15" o:title=""/>
            </v:shape>
            <w10:wrap type="none"/>
          </v:group>
        </w:pict>
      </w:r>
      <w:r>
        <w:rPr>
          <w:color w:val="00236C"/>
        </w:rPr>
        <w:t>The Multifactor Model</w:t>
      </w:r>
    </w:p>
    <w:p>
      <w:pPr>
        <w:pStyle w:val="BodyText"/>
        <w:rPr>
          <w:b/>
          <w:sz w:val="52"/>
        </w:rPr>
      </w:pPr>
    </w:p>
    <w:p>
      <w:pPr>
        <w:pStyle w:val="ListParagraph"/>
        <w:numPr>
          <w:ilvl w:val="0"/>
          <w:numId w:val="3"/>
        </w:numPr>
        <w:tabs>
          <w:tab w:pos="556" w:val="left" w:leader="none"/>
        </w:tabs>
        <w:spacing w:line="240" w:lineRule="auto" w:before="0" w:after="0"/>
        <w:ind w:left="555" w:right="0" w:hanging="339"/>
        <w:jc w:val="left"/>
        <w:rPr>
          <w:rFonts w:ascii="Wingdings" w:hAnsi="Wingdings"/>
          <w:color w:val="4D4D4D"/>
          <w:sz w:val="22"/>
        </w:rPr>
      </w:pPr>
      <w:r>
        <w:rPr>
          <w:color w:val="080808"/>
          <w:sz w:val="32"/>
        </w:rPr>
        <w:t>Given the factor model in (1), the expected return on the portfolio is given</w:t>
      </w:r>
      <w:r>
        <w:rPr>
          <w:color w:val="080808"/>
          <w:spacing w:val="17"/>
          <w:sz w:val="32"/>
        </w:rPr>
        <w:t> </w:t>
      </w:r>
      <w:r>
        <w:rPr>
          <w:color w:val="080808"/>
          <w:sz w:val="32"/>
        </w:rPr>
        <w:t>by</w:t>
      </w:r>
    </w:p>
    <w:p>
      <w:pPr>
        <w:pStyle w:val="BodyText"/>
        <w:rPr>
          <w:sz w:val="34"/>
        </w:rPr>
      </w:pPr>
    </w:p>
    <w:p>
      <w:pPr>
        <w:pStyle w:val="BodyText"/>
        <w:spacing w:before="8"/>
        <w:rPr>
          <w:sz w:val="46"/>
        </w:rPr>
      </w:pPr>
    </w:p>
    <w:p>
      <w:pPr>
        <w:pStyle w:val="ListParagraph"/>
        <w:numPr>
          <w:ilvl w:val="0"/>
          <w:numId w:val="3"/>
        </w:numPr>
        <w:tabs>
          <w:tab w:pos="556" w:val="left" w:leader="none"/>
        </w:tabs>
        <w:spacing w:line="249" w:lineRule="auto" w:before="0" w:after="0"/>
        <w:ind w:left="555" w:right="1247" w:hanging="339"/>
        <w:jc w:val="left"/>
        <w:rPr>
          <w:rFonts w:ascii="Wingdings" w:hAnsi="Wingdings"/>
          <w:color w:val="4D4D4D"/>
          <w:sz w:val="22"/>
        </w:rPr>
      </w:pPr>
      <w:r>
        <w:rPr>
          <w:color w:val="FF0000"/>
          <w:sz w:val="32"/>
        </w:rPr>
        <w:t>The expected total return on the portfolio is primarily determined by its exposure to various sources of</w:t>
      </w:r>
      <w:r>
        <w:rPr>
          <w:color w:val="FF0000"/>
          <w:spacing w:val="1"/>
          <w:sz w:val="32"/>
        </w:rPr>
        <w:t> </w:t>
      </w:r>
      <w:r>
        <w:rPr>
          <w:color w:val="FF0000"/>
          <w:sz w:val="32"/>
        </w:rPr>
        <w:t>risk.</w:t>
      </w:r>
    </w:p>
    <w:p>
      <w:pPr>
        <w:pStyle w:val="BodyText"/>
        <w:spacing w:before="5"/>
        <w:rPr>
          <w:sz w:val="34"/>
        </w:rPr>
      </w:pPr>
    </w:p>
    <w:p>
      <w:pPr>
        <w:pStyle w:val="Heading4"/>
        <w:numPr>
          <w:ilvl w:val="0"/>
          <w:numId w:val="3"/>
        </w:numPr>
        <w:tabs>
          <w:tab w:pos="556" w:val="left" w:leader="none"/>
        </w:tabs>
        <w:spacing w:line="240" w:lineRule="auto" w:before="1" w:after="0"/>
        <w:ind w:left="555" w:right="0" w:hanging="339"/>
        <w:jc w:val="left"/>
        <w:rPr>
          <w:rFonts w:ascii="Wingdings" w:hAnsi="Wingdings"/>
          <w:i/>
          <w:color w:val="4D4D4D"/>
          <w:sz w:val="22"/>
        </w:rPr>
      </w:pPr>
      <w:r>
        <w:rPr>
          <w:b w:val="0"/>
          <w:i w:val="0"/>
          <w:color w:val="080808"/>
        </w:rPr>
        <w:t>The </w:t>
      </w:r>
      <w:r>
        <w:rPr>
          <w:i/>
          <w:color w:val="080808"/>
        </w:rPr>
        <w:t>weights should be selected to manage the portfolio’s risk</w:t>
      </w:r>
      <w:r>
        <w:rPr>
          <w:i/>
          <w:color w:val="080808"/>
          <w:spacing w:val="8"/>
        </w:rPr>
        <w:t> </w:t>
      </w:r>
      <w:r>
        <w:rPr>
          <w:i/>
          <w:color w:val="080808"/>
        </w:rPr>
        <w:t>exposures:</w:t>
      </w:r>
    </w:p>
    <w:p>
      <w:pPr>
        <w:pStyle w:val="BodyText"/>
        <w:rPr>
          <w:b/>
          <w:i/>
          <w:sz w:val="20"/>
        </w:rPr>
      </w:pPr>
    </w:p>
    <w:p>
      <w:pPr>
        <w:pStyle w:val="BodyText"/>
        <w:rPr>
          <w:b/>
          <w:i/>
          <w:sz w:val="20"/>
        </w:rPr>
      </w:pPr>
    </w:p>
    <w:p>
      <w:pPr>
        <w:pStyle w:val="BodyText"/>
        <w:rPr>
          <w:b/>
          <w:i/>
          <w:sz w:val="20"/>
        </w:rPr>
      </w:pPr>
    </w:p>
    <w:p>
      <w:pPr>
        <w:pStyle w:val="BodyText"/>
        <w:spacing w:before="1"/>
        <w:rPr>
          <w:b/>
          <w:i/>
          <w:sz w:val="25"/>
        </w:rPr>
      </w:pPr>
    </w:p>
    <w:p>
      <w:pPr>
        <w:pStyle w:val="BodyText"/>
        <w:spacing w:line="249" w:lineRule="auto" w:before="86"/>
        <w:ind w:left="7845" w:right="709"/>
      </w:pPr>
      <w:r>
        <w:rPr>
          <w:color w:val="003BB4"/>
        </w:rPr>
        <w:t>This means the portfolio is constructed to have minimum volatility subject to various constraints on the portfolio’s exposure.</w:t>
      </w:r>
    </w:p>
    <w:p>
      <w:pPr>
        <w:pStyle w:val="BodyText"/>
        <w:rPr>
          <w:sz w:val="20"/>
        </w:rPr>
      </w:pPr>
    </w:p>
    <w:p>
      <w:pPr>
        <w:pStyle w:val="BodyText"/>
        <w:rPr>
          <w:sz w:val="20"/>
        </w:rPr>
      </w:pPr>
    </w:p>
    <w:p>
      <w:pPr>
        <w:pStyle w:val="BodyText"/>
        <w:spacing w:before="10"/>
        <w:rPr>
          <w:sz w:val="27"/>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33</w:t>
      </w:r>
    </w:p>
    <w:p>
      <w:pPr>
        <w:spacing w:after="0"/>
        <w:jc w:val="left"/>
        <w:rPr>
          <w:rFonts w:ascii="Century Gothic"/>
          <w:sz w:val="14"/>
        </w:rPr>
        <w:sectPr>
          <w:pgSz w:w="14400" w:h="8100" w:orient="landscape"/>
          <w:pgMar w:top="240" w:bottom="0" w:left="520" w:right="320"/>
        </w:sectPr>
      </w:pPr>
    </w:p>
    <w:p>
      <w:pPr>
        <w:pStyle w:val="Heading1"/>
        <w:ind w:right="634"/>
      </w:pPr>
      <w:r>
        <w:rPr/>
        <w:pict>
          <v:rect style="position:absolute;margin-left:.12pt;margin-top:.11997pt;width:719.76pt;height:404.76pt;mso-position-horizontal-relative:page;mso-position-vertical-relative:page;z-index:-16799232" filled="false" stroked="true" strokeweight=".75pt" strokecolor="#1f1a17">
            <v:stroke dashstyle="solid"/>
            <w10:wrap type="none"/>
          </v:rect>
        </w:pict>
      </w:r>
      <w:r>
        <w:rPr>
          <w:color w:val="00236C"/>
        </w:rPr>
        <w:t>The Multifactor Model</w:t>
      </w:r>
    </w:p>
    <w:p>
      <w:pPr>
        <w:pStyle w:val="BodyText"/>
        <w:spacing w:before="5"/>
        <w:rPr>
          <w:b/>
          <w:sz w:val="71"/>
        </w:rPr>
      </w:pPr>
    </w:p>
    <w:p>
      <w:pPr>
        <w:pStyle w:val="ListParagraph"/>
        <w:numPr>
          <w:ilvl w:val="1"/>
          <w:numId w:val="2"/>
        </w:numPr>
        <w:tabs>
          <w:tab w:pos="555" w:val="left" w:leader="none"/>
          <w:tab w:pos="556" w:val="left" w:leader="none"/>
        </w:tabs>
        <w:spacing w:line="358" w:lineRule="exact" w:before="1" w:after="0"/>
        <w:ind w:left="555" w:right="0" w:hanging="339"/>
        <w:jc w:val="left"/>
        <w:rPr>
          <w:rFonts w:ascii="Arial" w:hAnsi="Arial"/>
          <w:color w:val="4D4D4D"/>
          <w:sz w:val="32"/>
        </w:rPr>
      </w:pPr>
      <w:r>
        <w:rPr>
          <w:sz w:val="32"/>
        </w:rPr>
        <w:t>Typically, the above analysis is performed using available </w:t>
      </w:r>
      <w:r>
        <w:rPr>
          <w:color w:val="FF0000"/>
          <w:sz w:val="32"/>
        </w:rPr>
        <w:t>equity, fixed income, and</w:t>
      </w:r>
      <w:r>
        <w:rPr>
          <w:color w:val="FF0000"/>
          <w:spacing w:val="26"/>
          <w:sz w:val="32"/>
        </w:rPr>
        <w:t> </w:t>
      </w:r>
      <w:r>
        <w:rPr>
          <w:color w:val="FF0000"/>
          <w:sz w:val="32"/>
        </w:rPr>
        <w:t>alternative</w:t>
      </w:r>
    </w:p>
    <w:p>
      <w:pPr>
        <w:pStyle w:val="BodyText"/>
        <w:spacing w:line="357" w:lineRule="exact"/>
        <w:ind w:left="555"/>
      </w:pPr>
      <w:r>
        <w:rPr>
          <w:color w:val="FF0000"/>
        </w:rPr>
        <w:t>asset indices.</w:t>
      </w:r>
    </w:p>
    <w:p>
      <w:pPr>
        <w:pStyle w:val="BodyText"/>
        <w:spacing w:before="1"/>
        <w:rPr>
          <w:sz w:val="38"/>
        </w:rPr>
      </w:pPr>
    </w:p>
    <w:p>
      <w:pPr>
        <w:pStyle w:val="ListParagraph"/>
        <w:numPr>
          <w:ilvl w:val="1"/>
          <w:numId w:val="2"/>
        </w:numPr>
        <w:tabs>
          <w:tab w:pos="555" w:val="left" w:leader="none"/>
          <w:tab w:pos="556" w:val="left" w:leader="none"/>
        </w:tabs>
        <w:spacing w:line="225" w:lineRule="auto" w:before="0" w:after="0"/>
        <w:ind w:left="555" w:right="998" w:hanging="339"/>
        <w:jc w:val="left"/>
        <w:rPr>
          <w:rFonts w:ascii="Arial" w:hAnsi="Arial"/>
          <w:color w:val="4D4D4D"/>
          <w:sz w:val="32"/>
        </w:rPr>
      </w:pPr>
      <w:r>
        <w:rPr>
          <w:sz w:val="32"/>
        </w:rPr>
        <w:t>Once the optimal allocations are determined, the </w:t>
      </w:r>
      <w:r>
        <w:rPr>
          <w:color w:val="00236C"/>
          <w:sz w:val="32"/>
        </w:rPr>
        <w:t>portfolio manager has to find the investment products that have the same characteristics as those</w:t>
      </w:r>
      <w:r>
        <w:rPr>
          <w:color w:val="00236C"/>
          <w:spacing w:val="21"/>
          <w:sz w:val="32"/>
        </w:rPr>
        <w:t> </w:t>
      </w:r>
      <w:r>
        <w:rPr>
          <w:color w:val="00236C"/>
          <w:sz w:val="32"/>
        </w:rPr>
        <w:t>indices.</w:t>
      </w:r>
    </w:p>
    <w:p>
      <w:pPr>
        <w:pStyle w:val="BodyText"/>
        <w:spacing w:before="7"/>
        <w:rPr>
          <w:sz w:val="38"/>
        </w:rPr>
      </w:pPr>
    </w:p>
    <w:p>
      <w:pPr>
        <w:pStyle w:val="ListParagraph"/>
        <w:numPr>
          <w:ilvl w:val="1"/>
          <w:numId w:val="2"/>
        </w:numPr>
        <w:tabs>
          <w:tab w:pos="555" w:val="left" w:leader="none"/>
          <w:tab w:pos="556" w:val="left" w:leader="none"/>
        </w:tabs>
        <w:spacing w:line="225" w:lineRule="auto" w:before="1" w:after="0"/>
        <w:ind w:left="555" w:right="632" w:hanging="339"/>
        <w:jc w:val="left"/>
        <w:rPr>
          <w:rFonts w:ascii="Arial" w:hAnsi="Arial"/>
          <w:color w:val="4D4D4D"/>
          <w:sz w:val="32"/>
        </w:rPr>
      </w:pPr>
      <w:r>
        <w:rPr>
          <w:sz w:val="32"/>
        </w:rPr>
        <w:t>When considering alternative asset classes and especially those for which manager skill is rather important, it </w:t>
      </w:r>
      <w:r>
        <w:rPr>
          <w:spacing w:val="-3"/>
          <w:sz w:val="32"/>
        </w:rPr>
        <w:t>may </w:t>
      </w:r>
      <w:r>
        <w:rPr>
          <w:sz w:val="32"/>
        </w:rPr>
        <w:t>be impossible to find managers who have the same exposures as the</w:t>
      </w:r>
      <w:r>
        <w:rPr>
          <w:spacing w:val="13"/>
          <w:sz w:val="32"/>
        </w:rPr>
        <w:t> </w:t>
      </w:r>
      <w:r>
        <w:rPr>
          <w:sz w:val="32"/>
        </w:rPr>
        <w:t>indices.</w:t>
      </w:r>
    </w:p>
    <w:p>
      <w:pPr>
        <w:pStyle w:val="BodyText"/>
        <w:rPr>
          <w:sz w:val="37"/>
        </w:rPr>
      </w:pPr>
    </w:p>
    <w:p>
      <w:pPr>
        <w:pStyle w:val="ListParagraph"/>
        <w:numPr>
          <w:ilvl w:val="1"/>
          <w:numId w:val="2"/>
        </w:numPr>
        <w:tabs>
          <w:tab w:pos="555" w:val="left" w:leader="none"/>
          <w:tab w:pos="556" w:val="left" w:leader="none"/>
        </w:tabs>
        <w:spacing w:line="358" w:lineRule="exact" w:before="1" w:after="0"/>
        <w:ind w:left="555" w:right="0" w:hanging="339"/>
        <w:jc w:val="left"/>
        <w:rPr>
          <w:rFonts w:ascii="Arial" w:hAnsi="Arial"/>
          <w:color w:val="4D4D4D"/>
          <w:sz w:val="32"/>
        </w:rPr>
      </w:pPr>
      <w:r>
        <w:rPr>
          <w:sz w:val="32"/>
        </w:rPr>
        <w:t>In some cases, the portfolio manager </w:t>
      </w:r>
      <w:r>
        <w:rPr>
          <w:spacing w:val="-3"/>
          <w:sz w:val="32"/>
        </w:rPr>
        <w:t>may </w:t>
      </w:r>
      <w:r>
        <w:rPr>
          <w:sz w:val="32"/>
        </w:rPr>
        <w:t>need to revise the equity and fixed income exposures</w:t>
      </w:r>
      <w:r>
        <w:rPr>
          <w:spacing w:val="15"/>
          <w:sz w:val="32"/>
        </w:rPr>
        <w:t> </w:t>
      </w:r>
      <w:r>
        <w:rPr>
          <w:sz w:val="32"/>
        </w:rPr>
        <w:t>of</w:t>
      </w:r>
    </w:p>
    <w:p>
      <w:pPr>
        <w:pStyle w:val="BodyText"/>
        <w:spacing w:line="357" w:lineRule="exact"/>
        <w:ind w:left="555"/>
      </w:pPr>
      <w:r>
        <w:rPr/>
        <w:t>the portfolio in order to rebalance the overall exposure of the portfolio.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36</w:t>
      </w:r>
    </w:p>
    <w:p>
      <w:pPr>
        <w:spacing w:after="0"/>
        <w:jc w:val="left"/>
        <w:rPr>
          <w:rFonts w:ascii="Century Gothic"/>
          <w:sz w:val="14"/>
        </w:rPr>
        <w:sectPr>
          <w:pgSz w:w="14400" w:h="8100" w:orient="landscape"/>
          <w:pgMar w:top="240" w:bottom="0" w:left="520" w:right="320"/>
        </w:sectPr>
      </w:pPr>
    </w:p>
    <w:p>
      <w:pPr>
        <w:spacing w:before="998"/>
        <w:ind w:left="548" w:right="641" w:firstLine="0"/>
        <w:jc w:val="center"/>
        <w:rPr>
          <w:b/>
          <w:sz w:val="56"/>
        </w:rPr>
      </w:pPr>
      <w:r>
        <w:rPr/>
        <w:pict>
          <v:rect style="position:absolute;margin-left:.12pt;margin-top:.11997pt;width:719.76pt;height:404.76pt;mso-position-horizontal-relative:page;mso-position-vertical-relative:page;z-index:-16798720" filled="false" stroked="true" strokeweight=".75pt" strokecolor="#1f1a17">
            <v:stroke dashstyle="solid"/>
            <w10:wrap type="none"/>
          </v:rect>
        </w:pict>
      </w:r>
      <w:r>
        <w:rPr>
          <w:b/>
          <w:color w:val="00236C"/>
          <w:sz w:val="56"/>
        </w:rPr>
        <w:t>Risk Management and Hedging</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5"/>
        <w:rPr>
          <w:b/>
          <w:sz w:val="20"/>
        </w:rPr>
      </w:pPr>
    </w:p>
    <w:p>
      <w:pPr>
        <w:tabs>
          <w:tab w:pos="13199" w:val="left" w:leader="none"/>
        </w:tabs>
        <w:spacing w:before="0"/>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38</w:t>
      </w:r>
    </w:p>
    <w:p>
      <w:pPr>
        <w:spacing w:after="0"/>
        <w:jc w:val="left"/>
        <w:rPr>
          <w:rFonts w:ascii="Century Gothic"/>
          <w:sz w:val="14"/>
        </w:rPr>
        <w:sectPr>
          <w:pgSz w:w="14400" w:h="8100" w:orient="landscape"/>
          <w:pgMar w:top="720" w:bottom="0" w:left="520" w:right="320"/>
        </w:sectPr>
      </w:pPr>
    </w:p>
    <w:p>
      <w:pPr>
        <w:pStyle w:val="Heading1"/>
        <w:ind w:right="633"/>
      </w:pPr>
      <w:r>
        <w:rPr/>
        <w:pict>
          <v:rect style="position:absolute;margin-left:.12pt;margin-top:.11997pt;width:719.76pt;height:404.76pt;mso-position-horizontal-relative:page;mso-position-vertical-relative:page;z-index:-16798208" filled="false" stroked="true" strokeweight=".75pt" strokecolor="#1f1a17">
            <v:stroke dashstyle="solid"/>
            <w10:wrap type="none"/>
          </v:rect>
        </w:pict>
      </w:r>
      <w:r>
        <w:rPr>
          <w:color w:val="00236C"/>
        </w:rPr>
        <w:t>Risk Management with Hedging</w:t>
      </w:r>
    </w:p>
    <w:p>
      <w:pPr>
        <w:pStyle w:val="ListParagraph"/>
        <w:numPr>
          <w:ilvl w:val="0"/>
          <w:numId w:val="3"/>
        </w:numPr>
        <w:tabs>
          <w:tab w:pos="538" w:val="left" w:leader="none"/>
        </w:tabs>
        <w:spacing w:line="240" w:lineRule="auto" w:before="376" w:after="0"/>
        <w:ind w:left="537" w:right="0" w:hanging="322"/>
        <w:jc w:val="left"/>
        <w:rPr>
          <w:rFonts w:ascii="Wingdings" w:hAnsi="Wingdings"/>
          <w:color w:val="4D4D4D"/>
          <w:sz w:val="22"/>
        </w:rPr>
      </w:pPr>
      <w:r>
        <w:rPr>
          <w:b/>
          <w:color w:val="FF0000"/>
          <w:sz w:val="32"/>
        </w:rPr>
        <w:t>Hedging removes risk. </w:t>
      </w:r>
      <w:r>
        <w:rPr>
          <w:sz w:val="32"/>
        </w:rPr>
        <w:t>Hedging involves establishing a second position whose price</w:t>
      </w:r>
      <w:r>
        <w:rPr>
          <w:spacing w:val="5"/>
          <w:sz w:val="32"/>
        </w:rPr>
        <w:t> </w:t>
      </w:r>
      <w:r>
        <w:rPr>
          <w:sz w:val="32"/>
        </w:rPr>
        <w:t>behavior</w:t>
      </w:r>
    </w:p>
    <w:p>
      <w:pPr>
        <w:pStyle w:val="BodyText"/>
        <w:spacing w:before="16"/>
        <w:ind w:left="537"/>
      </w:pPr>
      <w:r>
        <w:rPr/>
        <w:t>will likely offset the price behavior of the original portfolio.</w:t>
      </w:r>
    </w:p>
    <w:p>
      <w:pPr>
        <w:pStyle w:val="BodyText"/>
        <w:spacing w:before="4"/>
        <w:rPr>
          <w:sz w:val="43"/>
        </w:rPr>
      </w:pPr>
    </w:p>
    <w:p>
      <w:pPr>
        <w:pStyle w:val="ListParagraph"/>
        <w:numPr>
          <w:ilvl w:val="0"/>
          <w:numId w:val="3"/>
        </w:numPr>
        <w:tabs>
          <w:tab w:pos="538" w:val="left" w:leader="none"/>
        </w:tabs>
        <w:spacing w:line="249" w:lineRule="auto" w:before="0" w:after="0"/>
        <w:ind w:left="537" w:right="449" w:hanging="322"/>
        <w:jc w:val="left"/>
        <w:rPr>
          <w:rFonts w:ascii="Wingdings" w:hAnsi="Wingdings"/>
          <w:color w:val="4D4D4D"/>
          <w:sz w:val="22"/>
        </w:rPr>
      </w:pPr>
      <w:r>
        <w:rPr>
          <w:i/>
          <w:color w:val="00236C"/>
          <w:sz w:val="32"/>
        </w:rPr>
        <w:t>The objective of portfolio protection is the temporary removal of some or all the market risk </w:t>
      </w:r>
      <w:r>
        <w:rPr>
          <w:i/>
          <w:color w:val="00236C"/>
          <w:sz w:val="32"/>
        </w:rPr>
        <w:t>associated with a portfolio. </w:t>
      </w:r>
      <w:r>
        <w:rPr>
          <w:sz w:val="32"/>
        </w:rPr>
        <w:t>Portfolio protection techniques are generally more economic in terms of commissions and managerial time than the sale and eventual replacement of portfolio components.</w:t>
      </w:r>
    </w:p>
    <w:p>
      <w:pPr>
        <w:pStyle w:val="BodyText"/>
        <w:spacing w:before="8"/>
        <w:rPr>
          <w:sz w:val="42"/>
        </w:rPr>
      </w:pPr>
    </w:p>
    <w:p>
      <w:pPr>
        <w:pStyle w:val="ListParagraph"/>
        <w:numPr>
          <w:ilvl w:val="0"/>
          <w:numId w:val="3"/>
        </w:numPr>
        <w:tabs>
          <w:tab w:pos="555" w:val="left" w:leader="none"/>
        </w:tabs>
        <w:spacing w:line="249" w:lineRule="auto" w:before="0" w:after="0"/>
        <w:ind w:left="554" w:right="1363" w:hanging="339"/>
        <w:jc w:val="left"/>
        <w:rPr>
          <w:rFonts w:ascii="Wingdings" w:hAnsi="Wingdings"/>
          <w:color w:val="4D4D4D"/>
          <w:sz w:val="22"/>
        </w:rPr>
      </w:pPr>
      <w:r>
        <w:rPr>
          <w:sz w:val="32"/>
        </w:rPr>
        <w:t>Options and futures enable the portfolio manager to adjust the characteristics of a portfolio without disrupting</w:t>
      </w:r>
      <w:r>
        <w:rPr>
          <w:spacing w:val="2"/>
          <w:sz w:val="32"/>
        </w:rPr>
        <w:t> </w:t>
      </w:r>
      <w:r>
        <w:rPr>
          <w:sz w:val="32"/>
        </w:rPr>
        <w:t>it.</w:t>
      </w:r>
    </w:p>
    <w:p>
      <w:pPr>
        <w:pStyle w:val="BodyText"/>
        <w:spacing w:before="5"/>
        <w:rPr>
          <w:sz w:val="42"/>
        </w:rPr>
      </w:pPr>
    </w:p>
    <w:p>
      <w:pPr>
        <w:pStyle w:val="ListParagraph"/>
        <w:numPr>
          <w:ilvl w:val="0"/>
          <w:numId w:val="3"/>
        </w:numPr>
        <w:tabs>
          <w:tab w:pos="555" w:val="left" w:leader="none"/>
        </w:tabs>
        <w:spacing w:line="240" w:lineRule="auto" w:before="0" w:after="0"/>
        <w:ind w:left="554" w:right="0" w:hanging="339"/>
        <w:jc w:val="left"/>
        <w:rPr>
          <w:rFonts w:ascii="Wingdings" w:hAnsi="Wingdings"/>
          <w:color w:val="4D4D4D"/>
          <w:sz w:val="22"/>
        </w:rPr>
      </w:pPr>
      <w:r>
        <w:rPr>
          <w:sz w:val="32"/>
        </w:rPr>
        <w:t>Knowledge of options and futures improves the portfolio manager’s professional</w:t>
      </w:r>
      <w:r>
        <w:rPr>
          <w:spacing w:val="7"/>
          <w:sz w:val="32"/>
        </w:rPr>
        <w:t> </w:t>
      </w:r>
      <w:r>
        <w:rPr>
          <w:sz w:val="32"/>
        </w:rPr>
        <w:t>competence.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13353" w:val="right" w:leader="none"/>
        </w:tabs>
        <w:spacing w:before="24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40</w:t>
      </w:r>
    </w:p>
    <w:p>
      <w:pPr>
        <w:spacing w:after="0"/>
        <w:jc w:val="left"/>
        <w:rPr>
          <w:rFonts w:ascii="Century Gothic"/>
          <w:sz w:val="14"/>
        </w:rPr>
        <w:sectPr>
          <w:pgSz w:w="14400" w:h="8100" w:orient="landscape"/>
          <w:pgMar w:top="240" w:bottom="0" w:left="520" w:right="320"/>
        </w:sectPr>
      </w:pPr>
    </w:p>
    <w:p>
      <w:pPr>
        <w:pStyle w:val="Heading1"/>
        <w:ind w:right="634"/>
      </w:pPr>
      <w:r>
        <w:rPr/>
        <w:pict>
          <v:rect style="position:absolute;margin-left:.12pt;margin-top:.11997pt;width:719.76pt;height:404.76pt;mso-position-horizontal-relative:page;mso-position-vertical-relative:page;z-index:-16797696" filled="false" stroked="true" strokeweight=".75pt" strokecolor="#1f1a17">
            <v:stroke dashstyle="solid"/>
            <w10:wrap type="none"/>
          </v:rect>
        </w:pict>
      </w:r>
      <w:r>
        <w:rPr>
          <w:color w:val="00236C"/>
        </w:rPr>
        <w:t>Risk Management Using Options</w:t>
      </w:r>
    </w:p>
    <w:p>
      <w:pPr>
        <w:pStyle w:val="BodyText"/>
        <w:spacing w:before="5"/>
        <w:rPr>
          <w:b/>
          <w:sz w:val="71"/>
        </w:rPr>
      </w:pPr>
    </w:p>
    <w:p>
      <w:pPr>
        <w:pStyle w:val="ListParagraph"/>
        <w:numPr>
          <w:ilvl w:val="1"/>
          <w:numId w:val="2"/>
        </w:numPr>
        <w:tabs>
          <w:tab w:pos="555" w:val="left" w:leader="none"/>
          <w:tab w:pos="556" w:val="left" w:leader="none"/>
        </w:tabs>
        <w:spacing w:line="240" w:lineRule="auto" w:before="1" w:after="0"/>
        <w:ind w:left="555" w:right="0" w:hanging="339"/>
        <w:jc w:val="left"/>
        <w:rPr>
          <w:rFonts w:ascii="Arial" w:hAnsi="Arial"/>
          <w:b/>
          <w:color w:val="4D4D4D"/>
          <w:sz w:val="32"/>
        </w:rPr>
      </w:pPr>
      <w:r>
        <w:rPr>
          <w:color w:val="080808"/>
          <w:sz w:val="32"/>
        </w:rPr>
        <w:t>Options can be used to implement drastic changes in the </w:t>
      </w:r>
      <w:r>
        <w:rPr>
          <w:b/>
          <w:color w:val="FF0000"/>
          <w:sz w:val="32"/>
        </w:rPr>
        <w:t>risk-return profile of an</w:t>
      </w:r>
      <w:r>
        <w:rPr>
          <w:b/>
          <w:color w:val="FF0000"/>
          <w:spacing w:val="12"/>
          <w:sz w:val="32"/>
        </w:rPr>
        <w:t> </w:t>
      </w:r>
      <w:r>
        <w:rPr>
          <w:b/>
          <w:color w:val="FF0000"/>
          <w:sz w:val="32"/>
        </w:rPr>
        <w:t>investment.</w:t>
      </w:r>
    </w:p>
    <w:p>
      <w:pPr>
        <w:pStyle w:val="BodyText"/>
        <w:spacing w:before="1"/>
        <w:rPr>
          <w:b/>
          <w:sz w:val="38"/>
        </w:rPr>
      </w:pPr>
    </w:p>
    <w:p>
      <w:pPr>
        <w:pStyle w:val="ListParagraph"/>
        <w:numPr>
          <w:ilvl w:val="1"/>
          <w:numId w:val="2"/>
        </w:numPr>
        <w:tabs>
          <w:tab w:pos="555" w:val="left" w:leader="none"/>
          <w:tab w:pos="556" w:val="left" w:leader="none"/>
        </w:tabs>
        <w:spacing w:line="225" w:lineRule="auto" w:before="0" w:after="0"/>
        <w:ind w:left="555" w:right="597" w:hanging="339"/>
        <w:jc w:val="left"/>
        <w:rPr>
          <w:rFonts w:ascii="Arial" w:hAnsi="Arial"/>
          <w:color w:val="4D4D4D"/>
          <w:sz w:val="32"/>
        </w:rPr>
      </w:pPr>
      <w:r>
        <w:rPr>
          <w:color w:val="080808"/>
          <w:sz w:val="32"/>
        </w:rPr>
        <w:t>Traditional long only assets offer investors a limited set of choices in terms of directly managing the risk of the underlying spot</w:t>
      </w:r>
      <w:r>
        <w:rPr>
          <w:color w:val="080808"/>
          <w:spacing w:val="7"/>
          <w:sz w:val="32"/>
        </w:rPr>
        <w:t> </w:t>
      </w:r>
      <w:r>
        <w:rPr>
          <w:color w:val="080808"/>
          <w:sz w:val="32"/>
        </w:rPr>
        <w:t>positions.</w:t>
      </w:r>
    </w:p>
    <w:p>
      <w:pPr>
        <w:pStyle w:val="BodyText"/>
        <w:spacing w:before="7"/>
        <w:rPr>
          <w:sz w:val="38"/>
        </w:rPr>
      </w:pPr>
    </w:p>
    <w:p>
      <w:pPr>
        <w:pStyle w:val="ListParagraph"/>
        <w:numPr>
          <w:ilvl w:val="1"/>
          <w:numId w:val="2"/>
        </w:numPr>
        <w:tabs>
          <w:tab w:pos="555" w:val="left" w:leader="none"/>
          <w:tab w:pos="556" w:val="left" w:leader="none"/>
        </w:tabs>
        <w:spacing w:line="225" w:lineRule="auto" w:before="1" w:after="0"/>
        <w:ind w:left="555" w:right="627" w:hanging="339"/>
        <w:jc w:val="left"/>
        <w:rPr>
          <w:rFonts w:ascii="Arial" w:hAnsi="Arial"/>
          <w:color w:val="4D4D4D"/>
          <w:sz w:val="32"/>
        </w:rPr>
      </w:pPr>
      <w:r>
        <w:rPr>
          <w:color w:val="080808"/>
          <w:sz w:val="32"/>
        </w:rPr>
        <w:t>Futures contracts help to reduce or increase the underlying variability of an asset, but futures do not permit one to fundamentally change the risk structure of the asset (e.g., create a skewed distribution).</w:t>
      </w:r>
    </w:p>
    <w:p>
      <w:pPr>
        <w:pStyle w:val="BodyText"/>
        <w:spacing w:before="7"/>
        <w:rPr>
          <w:sz w:val="38"/>
        </w:rPr>
      </w:pPr>
    </w:p>
    <w:p>
      <w:pPr>
        <w:pStyle w:val="ListParagraph"/>
        <w:numPr>
          <w:ilvl w:val="1"/>
          <w:numId w:val="2"/>
        </w:numPr>
        <w:tabs>
          <w:tab w:pos="556" w:val="left" w:leader="none"/>
        </w:tabs>
        <w:spacing w:line="225" w:lineRule="auto" w:before="0" w:after="0"/>
        <w:ind w:left="555" w:right="479" w:hanging="339"/>
        <w:jc w:val="both"/>
        <w:rPr>
          <w:rFonts w:ascii="Arial" w:hAnsi="Arial"/>
          <w:i/>
          <w:color w:val="4D4D4D"/>
          <w:sz w:val="32"/>
        </w:rPr>
      </w:pPr>
      <w:r>
        <w:rPr>
          <w:color w:val="080808"/>
          <w:sz w:val="32"/>
        </w:rPr>
        <w:t>Options (when available) provide the means to purchase (call) or sell (put) a security in the future for a price determined today</w:t>
      </w:r>
      <w:r>
        <w:rPr>
          <w:b/>
          <w:i/>
          <w:color w:val="FF0000"/>
          <w:sz w:val="32"/>
        </w:rPr>
        <w:t>. </w:t>
      </w:r>
      <w:r>
        <w:rPr>
          <w:i/>
          <w:color w:val="00236C"/>
          <w:sz w:val="32"/>
        </w:rPr>
        <w:t>Unlike with a futures contract, the holder of an option has the right </w:t>
      </w:r>
      <w:r>
        <w:rPr>
          <w:i/>
          <w:color w:val="00236C"/>
          <w:sz w:val="32"/>
        </w:rPr>
        <w:t>but not the obligation to make or accept</w:t>
      </w:r>
      <w:r>
        <w:rPr>
          <w:i/>
          <w:color w:val="00236C"/>
          <w:spacing w:val="2"/>
          <w:sz w:val="32"/>
        </w:rPr>
        <w:t> </w:t>
      </w:r>
      <w:r>
        <w:rPr>
          <w:i/>
          <w:color w:val="00236C"/>
          <w:sz w:val="32"/>
        </w:rPr>
        <w:t>delivery.</w:t>
      </w:r>
    </w:p>
    <w:p>
      <w:pPr>
        <w:pStyle w:val="BodyText"/>
        <w:spacing w:before="10"/>
        <w:rPr>
          <w:i/>
          <w:sz w:val="36"/>
        </w:rPr>
      </w:pPr>
    </w:p>
    <w:p>
      <w:pPr>
        <w:pStyle w:val="ListParagraph"/>
        <w:numPr>
          <w:ilvl w:val="1"/>
          <w:numId w:val="2"/>
        </w:numPr>
        <w:tabs>
          <w:tab w:pos="555" w:val="left" w:leader="none"/>
          <w:tab w:pos="556" w:val="left" w:leader="none"/>
        </w:tabs>
        <w:spacing w:line="240" w:lineRule="auto" w:before="1" w:after="0"/>
        <w:ind w:left="555" w:right="0" w:hanging="339"/>
        <w:jc w:val="left"/>
        <w:rPr>
          <w:rFonts w:ascii="Arial" w:hAnsi="Arial"/>
          <w:color w:val="4D4D4D"/>
          <w:sz w:val="32"/>
        </w:rPr>
      </w:pPr>
      <w:r>
        <w:rPr>
          <w:color w:val="080808"/>
          <w:sz w:val="32"/>
        </w:rPr>
        <w:t>Two examples involving using options to manage the risk profile of an</w:t>
      </w:r>
      <w:r>
        <w:rPr>
          <w:color w:val="080808"/>
          <w:spacing w:val="9"/>
          <w:sz w:val="32"/>
        </w:rPr>
        <w:t> </w:t>
      </w:r>
      <w:r>
        <w:rPr>
          <w:color w:val="080808"/>
          <w:sz w:val="32"/>
        </w:rPr>
        <w:t>investment.</w:t>
      </w:r>
    </w:p>
    <w:p>
      <w:pPr>
        <w:pStyle w:val="BodyText"/>
        <w:rPr>
          <w:sz w:val="20"/>
        </w:rPr>
      </w:pPr>
    </w:p>
    <w:p>
      <w:pPr>
        <w:pStyle w:val="BodyText"/>
        <w:rPr>
          <w:sz w:val="20"/>
        </w:rPr>
      </w:pPr>
    </w:p>
    <w:p>
      <w:pPr>
        <w:pStyle w:val="BodyText"/>
        <w:spacing w:before="2"/>
        <w:rPr>
          <w:sz w:val="22"/>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42</w:t>
      </w:r>
    </w:p>
    <w:p>
      <w:pPr>
        <w:spacing w:after="0"/>
        <w:jc w:val="left"/>
        <w:rPr>
          <w:rFonts w:ascii="Century Gothic"/>
          <w:sz w:val="14"/>
        </w:rPr>
        <w:sectPr>
          <w:pgSz w:w="14400" w:h="8100" w:orient="landscape"/>
          <w:pgMar w:top="240" w:bottom="0" w:left="520" w:right="320"/>
        </w:sectPr>
      </w:pPr>
    </w:p>
    <w:p>
      <w:pPr>
        <w:pStyle w:val="Heading1"/>
      </w:pPr>
      <w:r>
        <w:rPr/>
        <w:pict>
          <v:rect style="position:absolute;margin-left:.12pt;margin-top:.11997pt;width:719.76pt;height:404.76pt;mso-position-horizontal-relative:page;mso-position-vertical-relative:page;z-index:-16797184" filled="false" stroked="true" strokeweight=".75pt" strokecolor="#1f1a17">
            <v:stroke dashstyle="solid"/>
            <w10:wrap type="none"/>
          </v:rect>
        </w:pict>
      </w:r>
      <w:r>
        <w:rPr>
          <w:color w:val="00236C"/>
        </w:rPr>
        <w:t>Protective Puts</w:t>
      </w:r>
    </w:p>
    <w:p>
      <w:pPr>
        <w:pStyle w:val="BodyText"/>
        <w:spacing w:before="1"/>
        <w:rPr>
          <w:b/>
          <w:sz w:val="49"/>
        </w:rPr>
      </w:pPr>
    </w:p>
    <w:p>
      <w:pPr>
        <w:pStyle w:val="ListParagraph"/>
        <w:numPr>
          <w:ilvl w:val="0"/>
          <w:numId w:val="3"/>
        </w:numPr>
        <w:tabs>
          <w:tab w:pos="500" w:val="left" w:leader="none"/>
        </w:tabs>
        <w:spacing w:line="240" w:lineRule="auto" w:before="0" w:after="0"/>
        <w:ind w:left="499" w:right="0" w:hanging="340"/>
        <w:jc w:val="left"/>
        <w:rPr>
          <w:rFonts w:ascii="Wingdings" w:hAnsi="Wingdings"/>
          <w:color w:val="4D4D4D"/>
          <w:sz w:val="22"/>
        </w:rPr>
      </w:pPr>
      <w:r>
        <w:rPr>
          <w:color w:val="080808"/>
          <w:sz w:val="32"/>
        </w:rPr>
        <w:t>A </w:t>
      </w:r>
      <w:r>
        <w:rPr>
          <w:b/>
          <w:i/>
          <w:color w:val="080808"/>
          <w:sz w:val="32"/>
        </w:rPr>
        <w:t>protective put </w:t>
      </w:r>
      <w:r>
        <w:rPr>
          <w:color w:val="080808"/>
          <w:sz w:val="32"/>
        </w:rPr>
        <w:t>is a long stock position combined with a long put</w:t>
      </w:r>
      <w:r>
        <w:rPr>
          <w:color w:val="080808"/>
          <w:spacing w:val="11"/>
          <w:sz w:val="32"/>
        </w:rPr>
        <w:t> </w:t>
      </w:r>
      <w:r>
        <w:rPr>
          <w:color w:val="080808"/>
          <w:sz w:val="32"/>
        </w:rPr>
        <w:t>option.</w:t>
      </w:r>
    </w:p>
    <w:p>
      <w:pPr>
        <w:pStyle w:val="BodyText"/>
        <w:spacing w:before="5"/>
        <w:rPr>
          <w:sz w:val="45"/>
        </w:rPr>
      </w:pPr>
    </w:p>
    <w:p>
      <w:pPr>
        <w:pStyle w:val="ListParagraph"/>
        <w:numPr>
          <w:ilvl w:val="0"/>
          <w:numId w:val="3"/>
        </w:numPr>
        <w:tabs>
          <w:tab w:pos="500" w:val="left" w:leader="none"/>
        </w:tabs>
        <w:spacing w:line="240" w:lineRule="auto" w:before="0" w:after="0"/>
        <w:ind w:left="499" w:right="0" w:hanging="340"/>
        <w:jc w:val="left"/>
        <w:rPr>
          <w:rFonts w:ascii="Wingdings" w:hAnsi="Wingdings"/>
          <w:color w:val="4D4D4D"/>
          <w:sz w:val="22"/>
        </w:rPr>
      </w:pPr>
      <w:r>
        <w:rPr>
          <w:color w:val="080808"/>
          <w:sz w:val="32"/>
        </w:rPr>
        <w:t>Protective puts are useful for investors</w:t>
      </w:r>
      <w:r>
        <w:rPr>
          <w:color w:val="080808"/>
          <w:spacing w:val="7"/>
          <w:sz w:val="32"/>
        </w:rPr>
        <w:t> </w:t>
      </w:r>
      <w:r>
        <w:rPr>
          <w:color w:val="080808"/>
          <w:sz w:val="32"/>
        </w:rPr>
        <w:t>who:</w:t>
      </w:r>
    </w:p>
    <w:p>
      <w:pPr>
        <w:pStyle w:val="ListParagraph"/>
        <w:numPr>
          <w:ilvl w:val="0"/>
          <w:numId w:val="16"/>
        </w:numPr>
        <w:tabs>
          <w:tab w:pos="948" w:val="left" w:leader="none"/>
        </w:tabs>
        <w:spacing w:line="240" w:lineRule="auto" w:before="83" w:after="0"/>
        <w:ind w:left="947" w:right="0" w:hanging="224"/>
        <w:jc w:val="left"/>
        <w:rPr>
          <w:sz w:val="28"/>
        </w:rPr>
      </w:pPr>
      <w:r>
        <w:rPr>
          <w:color w:val="00236C"/>
          <w:sz w:val="28"/>
        </w:rPr>
        <w:t>Hold a position in an asset and does not want to liquidate the</w:t>
      </w:r>
      <w:r>
        <w:rPr>
          <w:color w:val="00236C"/>
          <w:spacing w:val="-39"/>
          <w:sz w:val="28"/>
        </w:rPr>
        <w:t> </w:t>
      </w:r>
      <w:r>
        <w:rPr>
          <w:color w:val="00236C"/>
          <w:sz w:val="28"/>
        </w:rPr>
        <w:t>position.</w:t>
      </w:r>
    </w:p>
    <w:p>
      <w:pPr>
        <w:pStyle w:val="ListParagraph"/>
        <w:numPr>
          <w:ilvl w:val="0"/>
          <w:numId w:val="16"/>
        </w:numPr>
        <w:tabs>
          <w:tab w:pos="948" w:val="left" w:leader="none"/>
        </w:tabs>
        <w:spacing w:line="240" w:lineRule="auto" w:before="79" w:after="0"/>
        <w:ind w:left="947" w:right="0" w:hanging="224"/>
        <w:jc w:val="left"/>
        <w:rPr>
          <w:sz w:val="28"/>
        </w:rPr>
      </w:pPr>
      <w:r>
        <w:rPr>
          <w:color w:val="00236C"/>
          <w:sz w:val="28"/>
        </w:rPr>
        <w:t>Expect a decline in the value of the</w:t>
      </w:r>
      <w:r>
        <w:rPr>
          <w:color w:val="00236C"/>
          <w:spacing w:val="-28"/>
          <w:sz w:val="28"/>
        </w:rPr>
        <w:t> </w:t>
      </w:r>
      <w:r>
        <w:rPr>
          <w:color w:val="00236C"/>
          <w:sz w:val="28"/>
        </w:rPr>
        <w:t>asset.</w:t>
      </w:r>
    </w:p>
    <w:p>
      <w:pPr>
        <w:pStyle w:val="BodyText"/>
        <w:rPr>
          <w:sz w:val="33"/>
        </w:rPr>
      </w:pPr>
    </w:p>
    <w:p>
      <w:pPr>
        <w:pStyle w:val="Heading3"/>
        <w:ind w:left="160" w:firstLine="0"/>
      </w:pPr>
      <w:r>
        <w:rPr>
          <w:color w:val="080808"/>
        </w:rPr>
        <w:t>Assume option premiums for CBA (current price = $60)</w:t>
      </w:r>
    </w:p>
    <w:p>
      <w:pPr>
        <w:pStyle w:val="BodyText"/>
        <w:rPr>
          <w:b/>
          <w:sz w:val="20"/>
        </w:rPr>
      </w:pPr>
    </w:p>
    <w:p>
      <w:pPr>
        <w:pStyle w:val="BodyText"/>
        <w:rPr>
          <w:b/>
          <w:sz w:val="20"/>
        </w:rPr>
      </w:pPr>
    </w:p>
    <w:p>
      <w:pPr>
        <w:pStyle w:val="BodyText"/>
        <w:spacing w:before="7"/>
        <w:rPr>
          <w:b/>
          <w:sz w:val="13"/>
        </w:rPr>
      </w:pPr>
    </w:p>
    <w:tbl>
      <w:tblPr>
        <w:tblW w:w="0" w:type="auto"/>
        <w:jc w:val="left"/>
        <w:tblInd w:w="2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3"/>
        <w:gridCol w:w="1056"/>
        <w:gridCol w:w="1056"/>
        <w:gridCol w:w="1056"/>
        <w:gridCol w:w="198"/>
        <w:gridCol w:w="1056"/>
        <w:gridCol w:w="1056"/>
        <w:gridCol w:w="1056"/>
      </w:tblGrid>
      <w:tr>
        <w:trPr>
          <w:trHeight w:val="607" w:hRule="atLeast"/>
        </w:trPr>
        <w:tc>
          <w:tcPr>
            <w:tcW w:w="1403" w:type="dxa"/>
            <w:tcBorders>
              <w:right w:val="single" w:sz="8" w:space="0" w:color="A6A6A6"/>
            </w:tcBorders>
            <w:shd w:val="clear" w:color="auto" w:fill="D9D9D9"/>
          </w:tcPr>
          <w:p>
            <w:pPr>
              <w:pStyle w:val="TableParagraph"/>
              <w:spacing w:before="166"/>
              <w:ind w:left="373" w:right="364"/>
              <w:rPr>
                <w:rFonts w:ascii="Calibri"/>
                <w:b/>
                <w:sz w:val="24"/>
              </w:rPr>
            </w:pPr>
            <w:r>
              <w:rPr>
                <w:rFonts w:ascii="Calibri"/>
                <w:b/>
                <w:w w:val="105"/>
                <w:sz w:val="24"/>
              </w:rPr>
              <w:t>Strike</w:t>
            </w:r>
          </w:p>
        </w:tc>
        <w:tc>
          <w:tcPr>
            <w:tcW w:w="3168" w:type="dxa"/>
            <w:gridSpan w:val="3"/>
            <w:tcBorders>
              <w:left w:val="single" w:sz="8" w:space="0" w:color="A6A6A6"/>
              <w:right w:val="single" w:sz="8" w:space="0" w:color="A6A6A6"/>
            </w:tcBorders>
            <w:shd w:val="clear" w:color="auto" w:fill="D9D9D9"/>
          </w:tcPr>
          <w:p>
            <w:pPr>
              <w:pStyle w:val="TableParagraph"/>
              <w:spacing w:before="150"/>
              <w:ind w:left="1321" w:right="1304"/>
              <w:rPr>
                <w:rFonts w:ascii="Calibri"/>
                <w:b/>
                <w:sz w:val="24"/>
              </w:rPr>
            </w:pPr>
            <w:r>
              <w:rPr>
                <w:rFonts w:ascii="Calibri"/>
                <w:b/>
                <w:w w:val="105"/>
                <w:sz w:val="24"/>
              </w:rPr>
              <w:t>Calls</w:t>
            </w:r>
          </w:p>
        </w:tc>
        <w:tc>
          <w:tcPr>
            <w:tcW w:w="198" w:type="dxa"/>
            <w:tcBorders>
              <w:left w:val="single" w:sz="8" w:space="0" w:color="A6A6A6"/>
              <w:right w:val="single" w:sz="8" w:space="0" w:color="A6A6A6"/>
            </w:tcBorders>
            <w:shd w:val="clear" w:color="auto" w:fill="D9D9D9"/>
          </w:tcPr>
          <w:p>
            <w:pPr>
              <w:pStyle w:val="TableParagraph"/>
              <w:spacing w:before="0"/>
              <w:jc w:val="left"/>
              <w:rPr>
                <w:rFonts w:ascii="Times New Roman"/>
                <w:sz w:val="26"/>
              </w:rPr>
            </w:pPr>
          </w:p>
        </w:tc>
        <w:tc>
          <w:tcPr>
            <w:tcW w:w="3168" w:type="dxa"/>
            <w:gridSpan w:val="3"/>
            <w:tcBorders>
              <w:left w:val="single" w:sz="8" w:space="0" w:color="A6A6A6"/>
            </w:tcBorders>
            <w:shd w:val="clear" w:color="auto" w:fill="D9D9D9"/>
          </w:tcPr>
          <w:p>
            <w:pPr>
              <w:pStyle w:val="TableParagraph"/>
              <w:spacing w:before="150"/>
              <w:ind w:left="1321" w:right="1298"/>
              <w:rPr>
                <w:rFonts w:ascii="Calibri"/>
                <w:b/>
                <w:sz w:val="24"/>
              </w:rPr>
            </w:pPr>
            <w:r>
              <w:rPr>
                <w:rFonts w:ascii="Calibri"/>
                <w:b/>
                <w:w w:val="105"/>
                <w:sz w:val="24"/>
              </w:rPr>
              <w:t>Puts</w:t>
            </w:r>
          </w:p>
        </w:tc>
      </w:tr>
      <w:tr>
        <w:trPr>
          <w:trHeight w:val="587" w:hRule="atLeast"/>
        </w:trPr>
        <w:tc>
          <w:tcPr>
            <w:tcW w:w="1403" w:type="dxa"/>
            <w:tcBorders>
              <w:bottom w:val="double" w:sz="3" w:space="0" w:color="000000"/>
              <w:right w:val="single" w:sz="8" w:space="0" w:color="A6A6A6"/>
            </w:tcBorders>
            <w:shd w:val="clear" w:color="auto" w:fill="D9D9D9"/>
          </w:tcPr>
          <w:p>
            <w:pPr>
              <w:pStyle w:val="TableParagraph"/>
              <w:spacing w:before="0"/>
              <w:jc w:val="left"/>
              <w:rPr>
                <w:rFonts w:ascii="Times New Roman"/>
                <w:sz w:val="26"/>
              </w:rPr>
            </w:pPr>
          </w:p>
        </w:tc>
        <w:tc>
          <w:tcPr>
            <w:tcW w:w="1056" w:type="dxa"/>
            <w:tcBorders>
              <w:left w:val="single" w:sz="8" w:space="0" w:color="A6A6A6"/>
              <w:bottom w:val="double" w:sz="3" w:space="0" w:color="000000"/>
              <w:right w:val="single" w:sz="8" w:space="0" w:color="A6A6A6"/>
            </w:tcBorders>
          </w:tcPr>
          <w:p>
            <w:pPr>
              <w:pStyle w:val="TableParagraph"/>
              <w:spacing w:before="166"/>
              <w:ind w:left="206" w:right="187"/>
              <w:rPr>
                <w:rFonts w:ascii="Calibri"/>
                <w:b/>
                <w:sz w:val="24"/>
              </w:rPr>
            </w:pPr>
            <w:r>
              <w:rPr>
                <w:rFonts w:ascii="Calibri"/>
                <w:b/>
                <w:color w:val="365F92"/>
                <w:w w:val="105"/>
                <w:sz w:val="24"/>
              </w:rPr>
              <w:t>Sep</w:t>
            </w:r>
          </w:p>
        </w:tc>
        <w:tc>
          <w:tcPr>
            <w:tcW w:w="1056" w:type="dxa"/>
            <w:tcBorders>
              <w:left w:val="single" w:sz="8" w:space="0" w:color="A6A6A6"/>
              <w:bottom w:val="double" w:sz="3" w:space="0" w:color="000000"/>
              <w:right w:val="single" w:sz="8" w:space="0" w:color="A6A6A6"/>
            </w:tcBorders>
          </w:tcPr>
          <w:p>
            <w:pPr>
              <w:pStyle w:val="TableParagraph"/>
              <w:spacing w:before="166"/>
              <w:ind w:left="338"/>
              <w:jc w:val="left"/>
              <w:rPr>
                <w:rFonts w:ascii="Calibri"/>
                <w:b/>
                <w:sz w:val="24"/>
              </w:rPr>
            </w:pPr>
            <w:r>
              <w:rPr>
                <w:rFonts w:ascii="Calibri"/>
                <w:b/>
                <w:color w:val="365F92"/>
                <w:w w:val="105"/>
                <w:sz w:val="24"/>
              </w:rPr>
              <w:t>Dec</w:t>
            </w:r>
          </w:p>
        </w:tc>
        <w:tc>
          <w:tcPr>
            <w:tcW w:w="1056" w:type="dxa"/>
            <w:tcBorders>
              <w:left w:val="single" w:sz="8" w:space="0" w:color="A6A6A6"/>
              <w:bottom w:val="double" w:sz="3" w:space="0" w:color="000000"/>
              <w:right w:val="single" w:sz="8" w:space="0" w:color="A6A6A6"/>
            </w:tcBorders>
          </w:tcPr>
          <w:p>
            <w:pPr>
              <w:pStyle w:val="TableParagraph"/>
              <w:spacing w:before="166"/>
              <w:ind w:left="213" w:right="187"/>
              <w:rPr>
                <w:rFonts w:ascii="Calibri"/>
                <w:b/>
                <w:sz w:val="24"/>
              </w:rPr>
            </w:pPr>
            <w:r>
              <w:rPr>
                <w:rFonts w:ascii="Calibri"/>
                <w:b/>
                <w:color w:val="365F92"/>
                <w:w w:val="105"/>
                <w:sz w:val="24"/>
              </w:rPr>
              <w:t>Mar</w:t>
            </w:r>
          </w:p>
        </w:tc>
        <w:tc>
          <w:tcPr>
            <w:tcW w:w="198" w:type="dxa"/>
            <w:tcBorders>
              <w:left w:val="single" w:sz="8" w:space="0" w:color="A6A6A6"/>
              <w:bottom w:val="double" w:sz="3" w:space="0" w:color="000000"/>
              <w:right w:val="single" w:sz="8" w:space="0" w:color="A6A6A6"/>
            </w:tcBorders>
            <w:shd w:val="clear" w:color="auto" w:fill="D9D9D9"/>
          </w:tcPr>
          <w:p>
            <w:pPr>
              <w:pStyle w:val="TableParagraph"/>
              <w:spacing w:before="0"/>
              <w:jc w:val="left"/>
              <w:rPr>
                <w:rFonts w:ascii="Times New Roman"/>
                <w:sz w:val="26"/>
              </w:rPr>
            </w:pPr>
          </w:p>
        </w:tc>
        <w:tc>
          <w:tcPr>
            <w:tcW w:w="1056" w:type="dxa"/>
            <w:tcBorders>
              <w:left w:val="single" w:sz="8" w:space="0" w:color="A6A6A6"/>
              <w:bottom w:val="double" w:sz="3" w:space="0" w:color="000000"/>
              <w:right w:val="single" w:sz="8" w:space="0" w:color="A6A6A6"/>
            </w:tcBorders>
          </w:tcPr>
          <w:p>
            <w:pPr>
              <w:pStyle w:val="TableParagraph"/>
              <w:spacing w:before="166"/>
              <w:ind w:left="210" w:right="187"/>
              <w:rPr>
                <w:rFonts w:ascii="Calibri"/>
                <w:b/>
                <w:sz w:val="24"/>
              </w:rPr>
            </w:pPr>
            <w:r>
              <w:rPr>
                <w:rFonts w:ascii="Calibri"/>
                <w:b/>
                <w:color w:val="365F92"/>
                <w:w w:val="105"/>
                <w:sz w:val="24"/>
              </w:rPr>
              <w:t>Sep</w:t>
            </w:r>
          </w:p>
        </w:tc>
        <w:tc>
          <w:tcPr>
            <w:tcW w:w="1056" w:type="dxa"/>
            <w:tcBorders>
              <w:left w:val="single" w:sz="8" w:space="0" w:color="A6A6A6"/>
              <w:bottom w:val="double" w:sz="3" w:space="0" w:color="000000"/>
              <w:right w:val="single" w:sz="8" w:space="0" w:color="A6A6A6"/>
            </w:tcBorders>
          </w:tcPr>
          <w:p>
            <w:pPr>
              <w:pStyle w:val="TableParagraph"/>
              <w:spacing w:before="166"/>
              <w:ind w:left="216" w:right="187"/>
              <w:rPr>
                <w:rFonts w:ascii="Calibri"/>
                <w:b/>
                <w:sz w:val="24"/>
              </w:rPr>
            </w:pPr>
            <w:r>
              <w:rPr>
                <w:rFonts w:ascii="Calibri"/>
                <w:b/>
                <w:color w:val="365F92"/>
                <w:w w:val="105"/>
                <w:sz w:val="24"/>
              </w:rPr>
              <w:t>Dec</w:t>
            </w:r>
          </w:p>
        </w:tc>
        <w:tc>
          <w:tcPr>
            <w:tcW w:w="1056" w:type="dxa"/>
            <w:tcBorders>
              <w:left w:val="single" w:sz="8" w:space="0" w:color="A6A6A6"/>
              <w:bottom w:val="double" w:sz="3" w:space="0" w:color="000000"/>
            </w:tcBorders>
          </w:tcPr>
          <w:p>
            <w:pPr>
              <w:pStyle w:val="TableParagraph"/>
              <w:spacing w:before="166"/>
              <w:ind w:left="218" w:right="187"/>
              <w:rPr>
                <w:rFonts w:ascii="Calibri"/>
                <w:b/>
                <w:sz w:val="24"/>
              </w:rPr>
            </w:pPr>
            <w:r>
              <w:rPr>
                <w:rFonts w:ascii="Calibri"/>
                <w:b/>
                <w:color w:val="365F92"/>
                <w:w w:val="105"/>
                <w:sz w:val="24"/>
              </w:rPr>
              <w:t>Mar</w:t>
            </w:r>
          </w:p>
        </w:tc>
      </w:tr>
      <w:tr>
        <w:trPr>
          <w:trHeight w:val="306" w:hRule="atLeast"/>
        </w:trPr>
        <w:tc>
          <w:tcPr>
            <w:tcW w:w="1403" w:type="dxa"/>
            <w:tcBorders>
              <w:top w:val="double" w:sz="3" w:space="0" w:color="000000"/>
              <w:bottom w:val="single" w:sz="8" w:space="0" w:color="A6A6A6"/>
              <w:right w:val="single" w:sz="8" w:space="0" w:color="A6A6A6"/>
            </w:tcBorders>
            <w:shd w:val="clear" w:color="auto" w:fill="D9D9D9"/>
          </w:tcPr>
          <w:p>
            <w:pPr>
              <w:pStyle w:val="TableParagraph"/>
              <w:spacing w:line="273" w:lineRule="exact" w:before="13"/>
              <w:ind w:left="373" w:right="357"/>
              <w:rPr>
                <w:rFonts w:ascii="Calibri"/>
                <w:b/>
                <w:sz w:val="24"/>
              </w:rPr>
            </w:pPr>
            <w:r>
              <w:rPr>
                <w:rFonts w:ascii="Calibri"/>
                <w:b/>
                <w:color w:val="365F92"/>
                <w:w w:val="105"/>
                <w:sz w:val="24"/>
              </w:rPr>
              <w:t>50</w:t>
            </w:r>
          </w:p>
        </w:tc>
        <w:tc>
          <w:tcPr>
            <w:tcW w:w="1056" w:type="dxa"/>
            <w:tcBorders>
              <w:top w:val="double" w:sz="3" w:space="0" w:color="000000"/>
              <w:left w:val="single" w:sz="8" w:space="0" w:color="A6A6A6"/>
              <w:bottom w:val="single" w:sz="8" w:space="0" w:color="A6A6A6"/>
              <w:right w:val="single" w:sz="8" w:space="0" w:color="A6A6A6"/>
            </w:tcBorders>
          </w:tcPr>
          <w:p>
            <w:pPr>
              <w:pStyle w:val="TableParagraph"/>
              <w:spacing w:line="273" w:lineRule="exact" w:before="13"/>
              <w:ind w:left="231" w:right="187"/>
              <w:rPr>
                <w:rFonts w:ascii="Calibri"/>
                <w:sz w:val="24"/>
              </w:rPr>
            </w:pPr>
            <w:r>
              <w:rPr>
                <w:rFonts w:ascii="Calibri"/>
                <w:w w:val="105"/>
                <w:sz w:val="24"/>
              </w:rPr>
              <w:t>12.00</w:t>
            </w:r>
          </w:p>
        </w:tc>
        <w:tc>
          <w:tcPr>
            <w:tcW w:w="1056" w:type="dxa"/>
            <w:tcBorders>
              <w:top w:val="double" w:sz="3" w:space="0" w:color="000000"/>
              <w:left w:val="single" w:sz="8" w:space="0" w:color="A6A6A6"/>
              <w:bottom w:val="single" w:sz="8" w:space="0" w:color="A6A6A6"/>
              <w:right w:val="single" w:sz="8" w:space="0" w:color="A6A6A6"/>
            </w:tcBorders>
          </w:tcPr>
          <w:p>
            <w:pPr>
              <w:pStyle w:val="TableParagraph"/>
              <w:spacing w:line="273" w:lineRule="exact" w:before="13"/>
              <w:ind w:left="271"/>
              <w:jc w:val="left"/>
              <w:rPr>
                <w:rFonts w:ascii="Calibri"/>
                <w:sz w:val="24"/>
              </w:rPr>
            </w:pPr>
            <w:r>
              <w:rPr>
                <w:rFonts w:ascii="Calibri"/>
                <w:w w:val="105"/>
                <w:sz w:val="24"/>
              </w:rPr>
              <w:t>12.80</w:t>
            </w:r>
          </w:p>
        </w:tc>
        <w:tc>
          <w:tcPr>
            <w:tcW w:w="1056" w:type="dxa"/>
            <w:tcBorders>
              <w:top w:val="double" w:sz="3" w:space="0" w:color="000000"/>
              <w:left w:val="single" w:sz="8" w:space="0" w:color="A6A6A6"/>
              <w:bottom w:val="single" w:sz="8" w:space="0" w:color="A6A6A6"/>
              <w:right w:val="single" w:sz="8" w:space="0" w:color="A6A6A6"/>
            </w:tcBorders>
          </w:tcPr>
          <w:p>
            <w:pPr>
              <w:pStyle w:val="TableParagraph"/>
              <w:spacing w:line="273" w:lineRule="exact" w:before="13"/>
              <w:ind w:left="232" w:right="185"/>
              <w:rPr>
                <w:rFonts w:ascii="Calibri"/>
                <w:sz w:val="24"/>
              </w:rPr>
            </w:pPr>
            <w:r>
              <w:rPr>
                <w:rFonts w:ascii="Calibri"/>
                <w:w w:val="105"/>
                <w:sz w:val="24"/>
              </w:rPr>
              <w:t>13.98</w:t>
            </w:r>
          </w:p>
        </w:tc>
        <w:tc>
          <w:tcPr>
            <w:tcW w:w="198" w:type="dxa"/>
            <w:tcBorders>
              <w:top w:val="double" w:sz="3" w:space="0" w:color="000000"/>
              <w:left w:val="single" w:sz="8" w:space="0" w:color="A6A6A6"/>
              <w:bottom w:val="single" w:sz="8" w:space="0" w:color="A6A6A6"/>
              <w:right w:val="single" w:sz="8" w:space="0" w:color="A6A6A6"/>
            </w:tcBorders>
            <w:shd w:val="clear" w:color="auto" w:fill="D9D9D9"/>
          </w:tcPr>
          <w:p>
            <w:pPr>
              <w:pStyle w:val="TableParagraph"/>
              <w:spacing w:before="0"/>
              <w:jc w:val="left"/>
              <w:rPr>
                <w:rFonts w:ascii="Times New Roman"/>
                <w:sz w:val="22"/>
              </w:rPr>
            </w:pPr>
          </w:p>
        </w:tc>
        <w:tc>
          <w:tcPr>
            <w:tcW w:w="1056" w:type="dxa"/>
            <w:tcBorders>
              <w:top w:val="double" w:sz="3" w:space="0" w:color="000000"/>
              <w:left w:val="single" w:sz="8" w:space="0" w:color="A6A6A6"/>
              <w:bottom w:val="single" w:sz="8" w:space="0" w:color="A6A6A6"/>
              <w:right w:val="single" w:sz="8" w:space="0" w:color="A6A6A6"/>
            </w:tcBorders>
          </w:tcPr>
          <w:p>
            <w:pPr>
              <w:pStyle w:val="TableParagraph"/>
              <w:spacing w:line="273" w:lineRule="exact" w:before="13"/>
              <w:ind w:left="219" w:right="187"/>
              <w:rPr>
                <w:rFonts w:ascii="Calibri"/>
                <w:sz w:val="24"/>
              </w:rPr>
            </w:pPr>
            <w:r>
              <w:rPr>
                <w:rFonts w:ascii="Calibri"/>
                <w:w w:val="105"/>
                <w:sz w:val="24"/>
              </w:rPr>
              <w:t>0.90</w:t>
            </w:r>
          </w:p>
        </w:tc>
        <w:tc>
          <w:tcPr>
            <w:tcW w:w="1056" w:type="dxa"/>
            <w:tcBorders>
              <w:top w:val="double" w:sz="3" w:space="0" w:color="000000"/>
              <w:left w:val="single" w:sz="8" w:space="0" w:color="A6A6A6"/>
              <w:bottom w:val="single" w:sz="8" w:space="0" w:color="A6A6A6"/>
              <w:right w:val="single" w:sz="8" w:space="0" w:color="A6A6A6"/>
            </w:tcBorders>
          </w:tcPr>
          <w:p>
            <w:pPr>
              <w:pStyle w:val="TableParagraph"/>
              <w:spacing w:line="273" w:lineRule="exact" w:before="13"/>
              <w:ind w:left="221" w:right="187"/>
              <w:rPr>
                <w:rFonts w:ascii="Calibri"/>
                <w:sz w:val="24"/>
              </w:rPr>
            </w:pPr>
            <w:r>
              <w:rPr>
                <w:rFonts w:ascii="Calibri"/>
                <w:w w:val="105"/>
                <w:sz w:val="24"/>
              </w:rPr>
              <w:t>1.60</w:t>
            </w:r>
          </w:p>
        </w:tc>
        <w:tc>
          <w:tcPr>
            <w:tcW w:w="1056" w:type="dxa"/>
            <w:tcBorders>
              <w:top w:val="double" w:sz="3" w:space="0" w:color="000000"/>
              <w:left w:val="single" w:sz="8" w:space="0" w:color="A6A6A6"/>
              <w:bottom w:val="single" w:sz="8" w:space="0" w:color="A6A6A6"/>
            </w:tcBorders>
          </w:tcPr>
          <w:p>
            <w:pPr>
              <w:pStyle w:val="TableParagraph"/>
              <w:spacing w:line="273" w:lineRule="exact" w:before="13"/>
              <w:ind w:left="222" w:right="187"/>
              <w:rPr>
                <w:rFonts w:ascii="Calibri"/>
                <w:sz w:val="24"/>
              </w:rPr>
            </w:pPr>
            <w:r>
              <w:rPr>
                <w:rFonts w:ascii="Calibri"/>
                <w:w w:val="105"/>
                <w:sz w:val="24"/>
              </w:rPr>
              <w:t>2.10</w:t>
            </w:r>
          </w:p>
        </w:tc>
      </w:tr>
      <w:tr>
        <w:trPr>
          <w:trHeight w:val="310" w:hRule="atLeast"/>
        </w:trPr>
        <w:tc>
          <w:tcPr>
            <w:tcW w:w="1403" w:type="dxa"/>
            <w:tcBorders>
              <w:top w:val="single" w:sz="8" w:space="0" w:color="A6A6A6"/>
              <w:bottom w:val="single" w:sz="8" w:space="0" w:color="A6A6A6"/>
              <w:right w:val="single" w:sz="8" w:space="0" w:color="A6A6A6"/>
            </w:tcBorders>
            <w:shd w:val="clear" w:color="auto" w:fill="D9D9D9"/>
          </w:tcPr>
          <w:p>
            <w:pPr>
              <w:pStyle w:val="TableParagraph"/>
              <w:spacing w:line="273" w:lineRule="exact"/>
              <w:ind w:left="373" w:right="357"/>
              <w:rPr>
                <w:rFonts w:ascii="Calibri"/>
                <w:b/>
                <w:sz w:val="24"/>
              </w:rPr>
            </w:pPr>
            <w:r>
              <w:rPr>
                <w:rFonts w:ascii="Calibri"/>
                <w:b/>
                <w:color w:val="365F92"/>
                <w:w w:val="105"/>
                <w:sz w:val="24"/>
              </w:rPr>
              <w:t>55</w:t>
            </w: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215" w:right="187"/>
              <w:rPr>
                <w:rFonts w:ascii="Calibri"/>
                <w:sz w:val="24"/>
              </w:rPr>
            </w:pPr>
            <w:r>
              <w:rPr>
                <w:rFonts w:ascii="Calibri"/>
                <w:w w:val="105"/>
                <w:sz w:val="24"/>
              </w:rPr>
              <w:t>5.90</w:t>
            </w: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321"/>
              <w:jc w:val="left"/>
              <w:rPr>
                <w:rFonts w:ascii="Calibri"/>
                <w:sz w:val="24"/>
              </w:rPr>
            </w:pPr>
            <w:r>
              <w:rPr>
                <w:rFonts w:ascii="Calibri"/>
                <w:w w:val="105"/>
                <w:sz w:val="24"/>
              </w:rPr>
              <w:t>6.73</w:t>
            </w: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217" w:right="187"/>
              <w:rPr>
                <w:rFonts w:ascii="Calibri"/>
                <w:sz w:val="24"/>
              </w:rPr>
            </w:pPr>
            <w:r>
              <w:rPr>
                <w:rFonts w:ascii="Calibri"/>
                <w:w w:val="105"/>
                <w:sz w:val="24"/>
              </w:rPr>
              <w:t>7.47</w:t>
            </w:r>
          </w:p>
        </w:tc>
        <w:tc>
          <w:tcPr>
            <w:tcW w:w="198" w:type="dxa"/>
            <w:tcBorders>
              <w:top w:val="single" w:sz="8" w:space="0" w:color="A6A6A6"/>
              <w:left w:val="single" w:sz="8" w:space="0" w:color="A6A6A6"/>
              <w:bottom w:val="single" w:sz="8" w:space="0" w:color="A6A6A6"/>
              <w:right w:val="single" w:sz="8" w:space="0" w:color="A6A6A6"/>
            </w:tcBorders>
            <w:shd w:val="clear" w:color="auto" w:fill="D9D9D9"/>
          </w:tcPr>
          <w:p>
            <w:pPr>
              <w:pStyle w:val="TableParagraph"/>
              <w:spacing w:before="0"/>
              <w:jc w:val="left"/>
              <w:rPr>
                <w:rFonts w:ascii="Times New Roman"/>
                <w:sz w:val="22"/>
              </w:rPr>
            </w:pP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219" w:right="187"/>
              <w:rPr>
                <w:rFonts w:ascii="Calibri"/>
                <w:sz w:val="24"/>
              </w:rPr>
            </w:pPr>
            <w:r>
              <w:rPr>
                <w:rFonts w:ascii="Calibri"/>
                <w:w w:val="105"/>
                <w:sz w:val="24"/>
              </w:rPr>
              <w:t>1.50</w:t>
            </w: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221" w:right="187"/>
              <w:rPr>
                <w:rFonts w:ascii="Calibri"/>
                <w:sz w:val="24"/>
              </w:rPr>
            </w:pPr>
            <w:r>
              <w:rPr>
                <w:rFonts w:ascii="Calibri"/>
                <w:w w:val="105"/>
                <w:sz w:val="24"/>
              </w:rPr>
              <w:t>2.97</w:t>
            </w:r>
          </w:p>
        </w:tc>
        <w:tc>
          <w:tcPr>
            <w:tcW w:w="1056" w:type="dxa"/>
            <w:tcBorders>
              <w:top w:val="single" w:sz="8" w:space="0" w:color="A6A6A6"/>
              <w:left w:val="single" w:sz="8" w:space="0" w:color="A6A6A6"/>
              <w:bottom w:val="single" w:sz="8" w:space="0" w:color="A6A6A6"/>
            </w:tcBorders>
          </w:tcPr>
          <w:p>
            <w:pPr>
              <w:pStyle w:val="TableParagraph"/>
              <w:spacing w:line="273" w:lineRule="exact"/>
              <w:ind w:left="222" w:right="187"/>
              <w:rPr>
                <w:rFonts w:ascii="Calibri"/>
                <w:sz w:val="24"/>
              </w:rPr>
            </w:pPr>
            <w:r>
              <w:rPr>
                <w:rFonts w:ascii="Calibri"/>
                <w:w w:val="105"/>
                <w:sz w:val="24"/>
              </w:rPr>
              <w:t>3.78</w:t>
            </w:r>
          </w:p>
        </w:tc>
      </w:tr>
      <w:tr>
        <w:trPr>
          <w:trHeight w:val="310" w:hRule="atLeast"/>
        </w:trPr>
        <w:tc>
          <w:tcPr>
            <w:tcW w:w="1403" w:type="dxa"/>
            <w:tcBorders>
              <w:top w:val="single" w:sz="8" w:space="0" w:color="A6A6A6"/>
              <w:bottom w:val="single" w:sz="8" w:space="0" w:color="A6A6A6"/>
              <w:right w:val="single" w:sz="8" w:space="0" w:color="A6A6A6"/>
            </w:tcBorders>
            <w:shd w:val="clear" w:color="auto" w:fill="D9D9D9"/>
          </w:tcPr>
          <w:p>
            <w:pPr>
              <w:pStyle w:val="TableParagraph"/>
              <w:spacing w:line="273" w:lineRule="exact"/>
              <w:ind w:left="373" w:right="357"/>
              <w:rPr>
                <w:rFonts w:ascii="Calibri"/>
                <w:b/>
                <w:sz w:val="24"/>
              </w:rPr>
            </w:pPr>
            <w:r>
              <w:rPr>
                <w:rFonts w:ascii="Calibri"/>
                <w:b/>
                <w:color w:val="365F92"/>
                <w:w w:val="105"/>
                <w:sz w:val="24"/>
              </w:rPr>
              <w:t>60</w:t>
            </w: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215" w:right="187"/>
              <w:rPr>
                <w:rFonts w:ascii="Calibri"/>
                <w:sz w:val="24"/>
              </w:rPr>
            </w:pPr>
            <w:r>
              <w:rPr>
                <w:rFonts w:ascii="Calibri"/>
                <w:w w:val="105"/>
                <w:sz w:val="24"/>
              </w:rPr>
              <w:t>2.30</w:t>
            </w: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321"/>
              <w:jc w:val="left"/>
              <w:rPr>
                <w:rFonts w:ascii="Calibri"/>
                <w:sz w:val="24"/>
              </w:rPr>
            </w:pPr>
            <w:r>
              <w:rPr>
                <w:rFonts w:ascii="Calibri"/>
                <w:w w:val="105"/>
                <w:sz w:val="24"/>
              </w:rPr>
              <w:t>3.90</w:t>
            </w: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217" w:right="187"/>
              <w:rPr>
                <w:rFonts w:ascii="Calibri"/>
                <w:sz w:val="24"/>
              </w:rPr>
            </w:pPr>
            <w:r>
              <w:rPr>
                <w:rFonts w:ascii="Calibri"/>
                <w:w w:val="105"/>
                <w:sz w:val="24"/>
              </w:rPr>
              <w:t>4.83</w:t>
            </w:r>
          </w:p>
        </w:tc>
        <w:tc>
          <w:tcPr>
            <w:tcW w:w="198" w:type="dxa"/>
            <w:tcBorders>
              <w:top w:val="single" w:sz="8" w:space="0" w:color="A6A6A6"/>
              <w:left w:val="single" w:sz="8" w:space="0" w:color="A6A6A6"/>
              <w:bottom w:val="single" w:sz="8" w:space="0" w:color="A6A6A6"/>
              <w:right w:val="single" w:sz="8" w:space="0" w:color="A6A6A6"/>
            </w:tcBorders>
            <w:shd w:val="clear" w:color="auto" w:fill="D9D9D9"/>
          </w:tcPr>
          <w:p>
            <w:pPr>
              <w:pStyle w:val="TableParagraph"/>
              <w:spacing w:before="0"/>
              <w:jc w:val="left"/>
              <w:rPr>
                <w:rFonts w:ascii="Times New Roman"/>
                <w:sz w:val="22"/>
              </w:rPr>
            </w:pP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219" w:right="187"/>
              <w:rPr>
                <w:rFonts w:ascii="Calibri"/>
                <w:sz w:val="24"/>
              </w:rPr>
            </w:pPr>
            <w:r>
              <w:rPr>
                <w:rFonts w:ascii="Calibri"/>
                <w:w w:val="105"/>
                <w:sz w:val="24"/>
              </w:rPr>
              <w:t>3.40</w:t>
            </w:r>
          </w:p>
        </w:tc>
        <w:tc>
          <w:tcPr>
            <w:tcW w:w="1056" w:type="dxa"/>
            <w:tcBorders>
              <w:top w:val="single" w:sz="8" w:space="0" w:color="A6A6A6"/>
              <w:left w:val="single" w:sz="8" w:space="0" w:color="A6A6A6"/>
              <w:bottom w:val="single" w:sz="8" w:space="0" w:color="A6A6A6"/>
              <w:right w:val="single" w:sz="8" w:space="0" w:color="A6A6A6"/>
            </w:tcBorders>
          </w:tcPr>
          <w:p>
            <w:pPr>
              <w:pStyle w:val="TableParagraph"/>
              <w:spacing w:line="273" w:lineRule="exact"/>
              <w:ind w:left="221" w:right="187"/>
              <w:rPr>
                <w:rFonts w:ascii="Calibri"/>
                <w:sz w:val="24"/>
              </w:rPr>
            </w:pPr>
            <w:r>
              <w:rPr>
                <w:rFonts w:ascii="Calibri"/>
                <w:w w:val="105"/>
                <w:sz w:val="24"/>
              </w:rPr>
              <w:t>4.70</w:t>
            </w:r>
          </w:p>
        </w:tc>
        <w:tc>
          <w:tcPr>
            <w:tcW w:w="1056" w:type="dxa"/>
            <w:tcBorders>
              <w:top w:val="single" w:sz="8" w:space="0" w:color="A6A6A6"/>
              <w:left w:val="single" w:sz="8" w:space="0" w:color="A6A6A6"/>
              <w:bottom w:val="single" w:sz="8" w:space="0" w:color="A6A6A6"/>
            </w:tcBorders>
          </w:tcPr>
          <w:p>
            <w:pPr>
              <w:pStyle w:val="TableParagraph"/>
              <w:spacing w:line="273" w:lineRule="exact"/>
              <w:ind w:left="222" w:right="187"/>
              <w:rPr>
                <w:rFonts w:ascii="Calibri"/>
                <w:sz w:val="24"/>
              </w:rPr>
            </w:pPr>
            <w:r>
              <w:rPr>
                <w:rFonts w:ascii="Calibri"/>
                <w:w w:val="105"/>
                <w:sz w:val="24"/>
              </w:rPr>
              <w:t>6.12</w:t>
            </w:r>
          </w:p>
        </w:tc>
      </w:tr>
      <w:tr>
        <w:trPr>
          <w:trHeight w:val="310" w:hRule="atLeast"/>
        </w:trPr>
        <w:tc>
          <w:tcPr>
            <w:tcW w:w="1403" w:type="dxa"/>
            <w:tcBorders>
              <w:top w:val="single" w:sz="8" w:space="0" w:color="A6A6A6"/>
              <w:right w:val="single" w:sz="8" w:space="0" w:color="A6A6A6"/>
            </w:tcBorders>
            <w:shd w:val="clear" w:color="auto" w:fill="D9D9D9"/>
          </w:tcPr>
          <w:p>
            <w:pPr>
              <w:pStyle w:val="TableParagraph"/>
              <w:spacing w:line="273" w:lineRule="exact"/>
              <w:ind w:left="373" w:right="357"/>
              <w:rPr>
                <w:rFonts w:ascii="Calibri"/>
                <w:b/>
                <w:sz w:val="24"/>
              </w:rPr>
            </w:pPr>
            <w:r>
              <w:rPr>
                <w:rFonts w:ascii="Calibri"/>
                <w:b/>
                <w:color w:val="365F92"/>
                <w:w w:val="105"/>
                <w:sz w:val="24"/>
              </w:rPr>
              <w:t>65</w:t>
            </w:r>
          </w:p>
        </w:tc>
        <w:tc>
          <w:tcPr>
            <w:tcW w:w="1056" w:type="dxa"/>
            <w:tcBorders>
              <w:top w:val="single" w:sz="8" w:space="0" w:color="A6A6A6"/>
              <w:left w:val="single" w:sz="8" w:space="0" w:color="A6A6A6"/>
              <w:right w:val="single" w:sz="8" w:space="0" w:color="A6A6A6"/>
            </w:tcBorders>
          </w:tcPr>
          <w:p>
            <w:pPr>
              <w:pStyle w:val="TableParagraph"/>
              <w:spacing w:line="273" w:lineRule="exact"/>
              <w:ind w:left="215" w:right="187"/>
              <w:rPr>
                <w:rFonts w:ascii="Calibri"/>
                <w:sz w:val="24"/>
              </w:rPr>
            </w:pPr>
            <w:r>
              <w:rPr>
                <w:rFonts w:ascii="Calibri"/>
                <w:w w:val="105"/>
                <w:sz w:val="24"/>
              </w:rPr>
              <w:t>0.90</w:t>
            </w:r>
          </w:p>
        </w:tc>
        <w:tc>
          <w:tcPr>
            <w:tcW w:w="1056" w:type="dxa"/>
            <w:tcBorders>
              <w:top w:val="single" w:sz="8" w:space="0" w:color="A6A6A6"/>
              <w:left w:val="single" w:sz="8" w:space="0" w:color="A6A6A6"/>
              <w:right w:val="single" w:sz="8" w:space="0" w:color="A6A6A6"/>
            </w:tcBorders>
          </w:tcPr>
          <w:p>
            <w:pPr>
              <w:pStyle w:val="TableParagraph"/>
              <w:spacing w:line="273" w:lineRule="exact"/>
              <w:ind w:left="321"/>
              <w:jc w:val="left"/>
              <w:rPr>
                <w:rFonts w:ascii="Calibri"/>
                <w:sz w:val="24"/>
              </w:rPr>
            </w:pPr>
            <w:r>
              <w:rPr>
                <w:rFonts w:ascii="Calibri"/>
                <w:w w:val="105"/>
                <w:sz w:val="24"/>
              </w:rPr>
              <w:t>1.40</w:t>
            </w:r>
          </w:p>
        </w:tc>
        <w:tc>
          <w:tcPr>
            <w:tcW w:w="1056" w:type="dxa"/>
            <w:tcBorders>
              <w:top w:val="single" w:sz="8" w:space="0" w:color="A6A6A6"/>
              <w:left w:val="single" w:sz="8" w:space="0" w:color="A6A6A6"/>
              <w:right w:val="single" w:sz="8" w:space="0" w:color="A6A6A6"/>
            </w:tcBorders>
          </w:tcPr>
          <w:p>
            <w:pPr>
              <w:pStyle w:val="TableParagraph"/>
              <w:spacing w:line="273" w:lineRule="exact"/>
              <w:ind w:left="217" w:right="187"/>
              <w:rPr>
                <w:rFonts w:ascii="Calibri"/>
                <w:sz w:val="24"/>
              </w:rPr>
            </w:pPr>
            <w:r>
              <w:rPr>
                <w:rFonts w:ascii="Calibri"/>
                <w:w w:val="105"/>
                <w:sz w:val="24"/>
              </w:rPr>
              <w:t>2.50</w:t>
            </w:r>
          </w:p>
        </w:tc>
        <w:tc>
          <w:tcPr>
            <w:tcW w:w="198" w:type="dxa"/>
            <w:tcBorders>
              <w:top w:val="single" w:sz="8" w:space="0" w:color="A6A6A6"/>
              <w:left w:val="single" w:sz="8" w:space="0" w:color="A6A6A6"/>
              <w:right w:val="single" w:sz="8" w:space="0" w:color="A6A6A6"/>
            </w:tcBorders>
            <w:shd w:val="clear" w:color="auto" w:fill="D9D9D9"/>
          </w:tcPr>
          <w:p>
            <w:pPr>
              <w:pStyle w:val="TableParagraph"/>
              <w:spacing w:before="0"/>
              <w:jc w:val="left"/>
              <w:rPr>
                <w:rFonts w:ascii="Times New Roman"/>
                <w:sz w:val="22"/>
              </w:rPr>
            </w:pPr>
          </w:p>
        </w:tc>
        <w:tc>
          <w:tcPr>
            <w:tcW w:w="1056" w:type="dxa"/>
            <w:tcBorders>
              <w:top w:val="single" w:sz="8" w:space="0" w:color="A6A6A6"/>
              <w:left w:val="single" w:sz="8" w:space="0" w:color="A6A6A6"/>
              <w:right w:val="single" w:sz="8" w:space="0" w:color="A6A6A6"/>
            </w:tcBorders>
          </w:tcPr>
          <w:p>
            <w:pPr>
              <w:pStyle w:val="TableParagraph"/>
              <w:spacing w:line="273" w:lineRule="exact"/>
              <w:ind w:left="219" w:right="187"/>
              <w:rPr>
                <w:rFonts w:ascii="Calibri"/>
                <w:sz w:val="24"/>
              </w:rPr>
            </w:pPr>
            <w:r>
              <w:rPr>
                <w:rFonts w:ascii="Calibri"/>
                <w:w w:val="105"/>
                <w:sz w:val="24"/>
              </w:rPr>
              <w:t>6.20</w:t>
            </w:r>
          </w:p>
        </w:tc>
        <w:tc>
          <w:tcPr>
            <w:tcW w:w="1056" w:type="dxa"/>
            <w:tcBorders>
              <w:top w:val="single" w:sz="8" w:space="0" w:color="A6A6A6"/>
              <w:left w:val="single" w:sz="8" w:space="0" w:color="A6A6A6"/>
              <w:right w:val="single" w:sz="8" w:space="0" w:color="A6A6A6"/>
            </w:tcBorders>
          </w:tcPr>
          <w:p>
            <w:pPr>
              <w:pStyle w:val="TableParagraph"/>
              <w:spacing w:line="273" w:lineRule="exact"/>
              <w:ind w:left="221" w:right="187"/>
              <w:rPr>
                <w:rFonts w:ascii="Calibri"/>
                <w:sz w:val="24"/>
              </w:rPr>
            </w:pPr>
            <w:r>
              <w:rPr>
                <w:rFonts w:ascii="Calibri"/>
                <w:w w:val="105"/>
                <w:sz w:val="24"/>
              </w:rPr>
              <w:t>7.89</w:t>
            </w:r>
          </w:p>
        </w:tc>
        <w:tc>
          <w:tcPr>
            <w:tcW w:w="1056" w:type="dxa"/>
            <w:tcBorders>
              <w:top w:val="single" w:sz="8" w:space="0" w:color="A6A6A6"/>
              <w:left w:val="single" w:sz="8" w:space="0" w:color="A6A6A6"/>
            </w:tcBorders>
          </w:tcPr>
          <w:p>
            <w:pPr>
              <w:pStyle w:val="TableParagraph"/>
              <w:spacing w:line="273" w:lineRule="exact"/>
              <w:ind w:left="222" w:right="187"/>
              <w:rPr>
                <w:rFonts w:ascii="Calibri"/>
                <w:sz w:val="24"/>
              </w:rPr>
            </w:pPr>
            <w:r>
              <w:rPr>
                <w:rFonts w:ascii="Calibri"/>
                <w:w w:val="105"/>
                <w:sz w:val="24"/>
              </w:rPr>
              <w:t>8.99</w:t>
            </w:r>
          </w:p>
        </w:tc>
      </w:tr>
    </w:tbl>
    <w:p>
      <w:pPr>
        <w:pStyle w:val="BodyText"/>
        <w:spacing w:before="2"/>
        <w:rPr>
          <w:b/>
          <w:sz w:val="17"/>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44</w:t>
      </w:r>
    </w:p>
    <w:p>
      <w:pPr>
        <w:spacing w:after="0"/>
        <w:jc w:val="left"/>
        <w:rPr>
          <w:rFonts w:ascii="Century Gothic"/>
          <w:sz w:val="14"/>
        </w:rPr>
        <w:sectPr>
          <w:pgSz w:w="14400" w:h="8100" w:orient="landscape"/>
          <w:pgMar w:top="240" w:bottom="0" w:left="520" w:right="320"/>
        </w:sectPr>
      </w:pPr>
    </w:p>
    <w:p>
      <w:pPr>
        <w:pStyle w:val="Heading1"/>
        <w:ind w:right="638"/>
      </w:pPr>
      <w:r>
        <w:rPr>
          <w:color w:val="00236C"/>
        </w:rPr>
        <w:t>Protective Put : Profit &amp; Loss Diagram</w:t>
      </w:r>
    </w:p>
    <w:p>
      <w:pPr>
        <w:pStyle w:val="ListParagraph"/>
        <w:numPr>
          <w:ilvl w:val="0"/>
          <w:numId w:val="3"/>
        </w:numPr>
        <w:tabs>
          <w:tab w:pos="556" w:val="left" w:leader="none"/>
        </w:tabs>
        <w:spacing w:line="240" w:lineRule="auto" w:before="823" w:after="0"/>
        <w:ind w:left="555" w:right="0" w:hanging="339"/>
        <w:jc w:val="left"/>
        <w:rPr>
          <w:rFonts w:ascii="Wingdings" w:hAnsi="Wingdings"/>
          <w:color w:val="4D4D4D"/>
          <w:sz w:val="22"/>
        </w:rPr>
      </w:pPr>
      <w:r>
        <w:rPr>
          <w:color w:val="4D4D4D"/>
          <w:sz w:val="32"/>
        </w:rPr>
        <w:t>Long position for CBA</w:t>
      </w:r>
      <w:r>
        <w:rPr>
          <w:color w:val="4D4D4D"/>
          <w:spacing w:val="-6"/>
          <w:sz w:val="32"/>
        </w:rPr>
        <w:t> </w:t>
      </w:r>
      <w:r>
        <w:rPr>
          <w:color w:val="4D4D4D"/>
          <w:sz w:val="32"/>
        </w:rPr>
        <w:t>stock:</w:t>
      </w:r>
    </w:p>
    <w:p>
      <w:pPr>
        <w:spacing w:before="451"/>
        <w:ind w:left="361" w:right="0" w:firstLine="0"/>
        <w:jc w:val="left"/>
        <w:rPr>
          <w:i/>
          <w:sz w:val="30"/>
        </w:rPr>
      </w:pPr>
      <w:r>
        <w:rPr>
          <w:i/>
          <w:color w:val="4D4D4D"/>
          <w:sz w:val="30"/>
        </w:rPr>
        <w:t>Profit or Loss</w:t>
      </w:r>
    </w:p>
    <w:p>
      <w:pPr>
        <w:spacing w:after="0"/>
        <w:jc w:val="left"/>
        <w:rPr>
          <w:sz w:val="30"/>
        </w:rPr>
        <w:sectPr>
          <w:pgSz w:w="14400" w:h="8100" w:orient="landscape"/>
          <w:pgMar w:top="240" w:bottom="0" w:left="520" w:right="320"/>
        </w:sectPr>
      </w:pPr>
    </w:p>
    <w:p>
      <w:pPr>
        <w:pStyle w:val="BodyText"/>
        <w:rPr>
          <w:i/>
        </w:rPr>
      </w:pPr>
    </w:p>
    <w:p>
      <w:pPr>
        <w:pStyle w:val="BodyText"/>
        <w:rPr>
          <w:i/>
        </w:rPr>
      </w:pPr>
    </w:p>
    <w:p>
      <w:pPr>
        <w:pStyle w:val="BodyText"/>
        <w:rPr>
          <w:i/>
        </w:rPr>
      </w:pPr>
    </w:p>
    <w:p>
      <w:pPr>
        <w:pStyle w:val="BodyText"/>
        <w:rPr>
          <w:i/>
        </w:rPr>
      </w:pPr>
    </w:p>
    <w:p>
      <w:pPr>
        <w:pStyle w:val="BodyText"/>
        <w:spacing w:before="8"/>
        <w:rPr>
          <w:i/>
          <w:sz w:val="41"/>
        </w:rPr>
      </w:pPr>
    </w:p>
    <w:p>
      <w:pPr>
        <w:spacing w:before="0"/>
        <w:ind w:left="0" w:right="111" w:firstLine="0"/>
        <w:jc w:val="right"/>
        <w:rPr>
          <w:sz w:val="30"/>
        </w:rPr>
      </w:pPr>
      <w:r>
        <w:rPr>
          <w:color w:val="4D4D4D"/>
          <w:sz w:val="30"/>
        </w:rPr>
        <w:t>0</w:t>
      </w:r>
    </w:p>
    <w:p>
      <w:pPr>
        <w:pStyle w:val="BodyText"/>
      </w:pPr>
    </w:p>
    <w:p>
      <w:pPr>
        <w:pStyle w:val="BodyText"/>
      </w:pPr>
    </w:p>
    <w:p>
      <w:pPr>
        <w:pStyle w:val="BodyText"/>
      </w:pPr>
    </w:p>
    <w:p>
      <w:pPr>
        <w:pStyle w:val="BodyText"/>
        <w:spacing w:before="5"/>
        <w:rPr>
          <w:sz w:val="29"/>
        </w:rPr>
      </w:pPr>
    </w:p>
    <w:p>
      <w:pPr>
        <w:spacing w:before="0"/>
        <w:ind w:left="0" w:right="38" w:firstLine="0"/>
        <w:jc w:val="right"/>
        <w:rPr>
          <w:sz w:val="30"/>
        </w:rPr>
      </w:pPr>
      <w:r>
        <w:rPr>
          <w:color w:val="4D4D4D"/>
          <w:sz w:val="30"/>
        </w:rPr>
        <w:t>-60</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30"/>
        </w:rPr>
      </w:pPr>
    </w:p>
    <w:p>
      <w:pPr>
        <w:spacing w:before="0"/>
        <w:ind w:left="0" w:right="38" w:firstLine="0"/>
        <w:jc w:val="right"/>
        <w:rPr>
          <w:sz w:val="30"/>
        </w:rPr>
      </w:pPr>
      <w:r>
        <w:rPr>
          <w:color w:val="4D4D4D"/>
          <w:sz w:val="30"/>
        </w:rPr>
        <w:t>$60</w:t>
      </w:r>
    </w:p>
    <w:p>
      <w:pPr>
        <w:pStyle w:val="BodyText"/>
      </w:pPr>
      <w:r>
        <w:rPr/>
        <w:br w:type="column"/>
      </w:r>
      <w:r>
        <w:rPr/>
      </w:r>
    </w:p>
    <w:p>
      <w:pPr>
        <w:pStyle w:val="BodyText"/>
      </w:pPr>
    </w:p>
    <w:p>
      <w:pPr>
        <w:pStyle w:val="BodyText"/>
      </w:pPr>
    </w:p>
    <w:p>
      <w:pPr>
        <w:pStyle w:val="BodyText"/>
      </w:pPr>
    </w:p>
    <w:p>
      <w:pPr>
        <w:pStyle w:val="BodyText"/>
      </w:pPr>
    </w:p>
    <w:p>
      <w:pPr>
        <w:pStyle w:val="BodyText"/>
      </w:pPr>
    </w:p>
    <w:p>
      <w:pPr>
        <w:spacing w:line="249" w:lineRule="auto" w:before="248"/>
        <w:ind w:left="1711" w:right="3301" w:firstLine="0"/>
        <w:jc w:val="left"/>
        <w:rPr>
          <w:i/>
          <w:sz w:val="30"/>
        </w:rPr>
      </w:pPr>
      <w:r>
        <w:rPr>
          <w:i/>
          <w:color w:val="4D4D4D"/>
          <w:sz w:val="30"/>
        </w:rPr>
        <w:t>Stock Price at </w:t>
      </w:r>
      <w:r>
        <w:rPr>
          <w:i/>
          <w:color w:val="4D4D4D"/>
          <w:sz w:val="30"/>
        </w:rPr>
        <w:t>Option Expiration</w:t>
      </w:r>
    </w:p>
    <w:p>
      <w:pPr>
        <w:spacing w:after="0" w:line="249" w:lineRule="auto"/>
        <w:jc w:val="left"/>
        <w:rPr>
          <w:sz w:val="30"/>
        </w:rPr>
        <w:sectPr>
          <w:type w:val="continuous"/>
          <w:pgSz w:w="14400" w:h="8100" w:orient="landscape"/>
          <w:pgMar w:top="720" w:bottom="280" w:left="520" w:right="320"/>
          <w:cols w:num="3" w:equalWidth="0">
            <w:col w:w="2156" w:space="757"/>
            <w:col w:w="2206" w:space="1217"/>
            <w:col w:w="7224"/>
          </w:cols>
        </w:sectPr>
      </w:pPr>
    </w:p>
    <w:p>
      <w:pPr>
        <w:pStyle w:val="BodyText"/>
        <w:rPr>
          <w:i/>
          <w:sz w:val="20"/>
        </w:rPr>
      </w:pPr>
      <w:r>
        <w:rPr/>
        <w:pict>
          <v:group style="position:absolute;margin-left:-.255pt;margin-top:-.255030pt;width:720.55pt;height:405.55pt;mso-position-horizontal-relative:page;mso-position-vertical-relative:page;z-index:-16796672" coordorigin="-5,-5" coordsize="14411,8111">
            <v:rect style="position:absolute;left:2;top:2;width:14396;height:8096" filled="false" stroked="true" strokeweight=".75pt" strokecolor="#1f1a17">
              <v:stroke dashstyle="solid"/>
            </v:rect>
            <v:shape style="position:absolute;left:2722;top:2569;width:6660;height:4801" coordorigin="2723,2569" coordsize="6660,4801" path="m9383,5089l9323,5059,9263,5029,9263,5059,2813,5059,2813,2689,2843,2689,2828,2659,2783,2569,2723,2689,2753,2689,2753,7369,2813,7369,2813,5119,9263,5119,9263,5149,9323,5119,9383,5089xe" filled="true" fillcolor="#4d4d4d" stroked="false">
              <v:path arrowok="t"/>
              <v:fill type="solid"/>
            </v:shape>
            <v:shape style="position:absolute;left:2754;top:2449;width:4349;height:4349" coordorigin="2755,2449" coordsize="4349,4349" path="m6961,2534l2755,6741,2811,6797,7018,2591,6961,2534xm7084,2506l6990,2506,7046,2562,7018,2591,7046,2619,7084,2506xm6990,2506l6961,2534,7018,2591,7046,2562,6990,2506xm7103,2449l6933,2506,6961,2534,6990,2506,7084,2506,7103,2449xe" filled="true" fillcolor="#ff0000" stroked="false">
              <v:path arrowok="t"/>
              <v:fill type="solid"/>
            </v:shape>
            <v:shape style="position:absolute;left:4582;top:5209;width:503;height:972" coordorigin="4583,5209" coordsize="503,972" path="m4650,5287l4605,5310,5040,6180,5085,6158,4650,5287xm4583,5209l4583,5321,4605,5310,4594,5287,4639,5265,4658,5265,4583,5209xm4639,5265l4594,5287,4605,5310,4650,5287,4639,5265xm4658,5265l4639,5265,4650,5287,4672,5276,4658,5265xe" filled="true" fillcolor="#4d4d4d" stroked="false">
              <v:path arrowok="t"/>
              <v:fill type="solid"/>
            </v:shape>
            <w10:wrap type="none"/>
          </v:group>
        </w:pict>
      </w:r>
    </w:p>
    <w:p>
      <w:pPr>
        <w:pStyle w:val="BodyText"/>
        <w:rPr>
          <w:i/>
          <w:sz w:val="20"/>
        </w:rPr>
      </w:pPr>
    </w:p>
    <w:p>
      <w:pPr>
        <w:pStyle w:val="BodyText"/>
        <w:spacing w:before="4"/>
        <w:rPr>
          <w:i/>
          <w:sz w:val="23"/>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45</w:t>
      </w:r>
    </w:p>
    <w:p>
      <w:pPr>
        <w:spacing w:after="0"/>
        <w:jc w:val="left"/>
        <w:rPr>
          <w:rFonts w:ascii="Century Gothic"/>
          <w:sz w:val="14"/>
        </w:rPr>
        <w:sectPr>
          <w:type w:val="continuous"/>
          <w:pgSz w:w="14400" w:h="8100" w:orient="landscape"/>
          <w:pgMar w:top="720" w:bottom="280" w:left="520" w:right="320"/>
        </w:sectPr>
      </w:pPr>
    </w:p>
    <w:p>
      <w:pPr>
        <w:pStyle w:val="Heading1"/>
        <w:ind w:right="638"/>
      </w:pPr>
      <w:r>
        <w:rPr>
          <w:color w:val="00236C"/>
        </w:rPr>
        <w:t>Protective Put : Profit &amp; Loss Diagram</w:t>
      </w:r>
    </w:p>
    <w:p>
      <w:pPr>
        <w:spacing w:after="0"/>
        <w:sectPr>
          <w:pgSz w:w="14400" w:h="8100" w:orient="landscape"/>
          <w:pgMar w:top="240" w:bottom="0" w:left="520" w:right="320"/>
        </w:sectPr>
      </w:pPr>
    </w:p>
    <w:p>
      <w:pPr>
        <w:pStyle w:val="ListParagraph"/>
        <w:numPr>
          <w:ilvl w:val="0"/>
          <w:numId w:val="3"/>
        </w:numPr>
        <w:tabs>
          <w:tab w:pos="556" w:val="left" w:leader="none"/>
        </w:tabs>
        <w:spacing w:line="240" w:lineRule="auto" w:before="823" w:after="0"/>
        <w:ind w:left="555" w:right="0" w:hanging="339"/>
        <w:jc w:val="left"/>
        <w:rPr>
          <w:rFonts w:ascii="Wingdings" w:hAnsi="Wingdings"/>
          <w:color w:val="4D4D4D"/>
          <w:sz w:val="22"/>
        </w:rPr>
      </w:pPr>
      <w:r>
        <w:rPr>
          <w:color w:val="4D4D4D"/>
          <w:sz w:val="32"/>
        </w:rPr>
        <w:t>Protective put</w:t>
      </w:r>
      <w:r>
        <w:rPr>
          <w:color w:val="4D4D4D"/>
          <w:spacing w:val="-5"/>
          <w:sz w:val="32"/>
        </w:rPr>
        <w:t> </w:t>
      </w:r>
      <w:r>
        <w:rPr>
          <w:color w:val="4D4D4D"/>
          <w:sz w:val="32"/>
        </w:rPr>
        <w:t>diagram:</w:t>
      </w:r>
    </w:p>
    <w:p>
      <w:pPr>
        <w:spacing w:before="280"/>
        <w:ind w:left="535" w:right="0" w:firstLine="0"/>
        <w:jc w:val="left"/>
        <w:rPr>
          <w:i/>
          <w:sz w:val="30"/>
        </w:rPr>
      </w:pPr>
      <w:r>
        <w:rPr>
          <w:i/>
          <w:color w:val="4D4D4D"/>
          <w:sz w:val="30"/>
        </w:rPr>
        <w:t>Profit or Loss</w:t>
      </w:r>
    </w:p>
    <w:p>
      <w:pPr>
        <w:pStyle w:val="BodyText"/>
        <w:rPr>
          <w:i/>
        </w:rPr>
      </w:pPr>
      <w:r>
        <w:rPr/>
        <w:br w:type="column"/>
      </w:r>
      <w:r>
        <w:rPr>
          <w:i/>
        </w:rPr>
      </w:r>
    </w:p>
    <w:p>
      <w:pPr>
        <w:pStyle w:val="BodyText"/>
        <w:rPr>
          <w:i/>
        </w:rPr>
      </w:pPr>
    </w:p>
    <w:p>
      <w:pPr>
        <w:pStyle w:val="BodyText"/>
        <w:rPr>
          <w:i/>
        </w:rPr>
      </w:pPr>
    </w:p>
    <w:p>
      <w:pPr>
        <w:pStyle w:val="BodyText"/>
        <w:rPr>
          <w:i/>
        </w:rPr>
      </w:pPr>
    </w:p>
    <w:p>
      <w:pPr>
        <w:pStyle w:val="BodyText"/>
        <w:spacing w:before="10"/>
        <w:rPr>
          <w:i/>
          <w:sz w:val="42"/>
        </w:rPr>
      </w:pPr>
    </w:p>
    <w:p>
      <w:pPr>
        <w:spacing w:before="0"/>
        <w:ind w:left="217" w:right="0" w:firstLine="0"/>
        <w:jc w:val="left"/>
        <w:rPr>
          <w:sz w:val="30"/>
        </w:rPr>
      </w:pPr>
      <w:r>
        <w:rPr>
          <w:color w:val="4D4D4D"/>
          <w:sz w:val="30"/>
        </w:rPr>
        <w:t>Maximum</w:t>
      </w:r>
    </w:p>
    <w:p>
      <w:pPr>
        <w:spacing w:before="15"/>
        <w:ind w:left="217" w:right="0" w:firstLine="0"/>
        <w:jc w:val="left"/>
        <w:rPr>
          <w:sz w:val="30"/>
        </w:rPr>
      </w:pPr>
      <w:r>
        <w:rPr>
          <w:color w:val="4D4D4D"/>
          <w:sz w:val="30"/>
        </w:rPr>
        <w:t>Gain is unlimited</w:t>
      </w:r>
    </w:p>
    <w:p>
      <w:pPr>
        <w:spacing w:after="0"/>
        <w:jc w:val="left"/>
        <w:rPr>
          <w:sz w:val="30"/>
        </w:rPr>
        <w:sectPr>
          <w:type w:val="continuous"/>
          <w:pgSz w:w="14400" w:h="8100" w:orient="landscape"/>
          <w:pgMar w:top="720" w:bottom="280" w:left="520" w:right="320"/>
          <w:cols w:num="2" w:equalWidth="0">
            <w:col w:w="3597" w:space="4192"/>
            <w:col w:w="5771"/>
          </w:cols>
        </w:sect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87"/>
        <w:ind w:left="1770" w:right="0" w:firstLine="0"/>
        <w:jc w:val="left"/>
        <w:rPr>
          <w:sz w:val="30"/>
        </w:rPr>
      </w:pPr>
      <w:r>
        <w:rPr>
          <w:color w:val="4D4D4D"/>
          <w:sz w:val="30"/>
        </w:rPr>
        <w:t>0</w:t>
      </w:r>
    </w:p>
    <w:p>
      <w:pPr>
        <w:pStyle w:val="BodyText"/>
        <w:rPr>
          <w:sz w:val="20"/>
        </w:rPr>
      </w:pPr>
    </w:p>
    <w:p>
      <w:pPr>
        <w:pStyle w:val="BodyText"/>
        <w:rPr>
          <w:sz w:val="20"/>
        </w:rPr>
      </w:pPr>
    </w:p>
    <w:p>
      <w:pPr>
        <w:pStyle w:val="BodyText"/>
        <w:spacing w:before="3"/>
        <w:rPr>
          <w:sz w:val="25"/>
        </w:rPr>
      </w:pPr>
    </w:p>
    <w:p>
      <w:pPr>
        <w:spacing w:after="0"/>
        <w:rPr>
          <w:sz w:val="25"/>
        </w:rPr>
        <w:sectPr>
          <w:type w:val="continuous"/>
          <w:pgSz w:w="14400" w:h="8100" w:orient="landscape"/>
          <w:pgMar w:top="720" w:bottom="280" w:left="520" w:right="320"/>
        </w:sectPr>
      </w:pPr>
    </w:p>
    <w:p>
      <w:pPr>
        <w:spacing w:before="88"/>
        <w:ind w:left="0" w:right="38" w:firstLine="0"/>
        <w:jc w:val="right"/>
        <w:rPr>
          <w:sz w:val="30"/>
        </w:rPr>
      </w:pPr>
      <w:r>
        <w:rPr>
          <w:color w:val="4D4D4D"/>
          <w:sz w:val="30"/>
        </w:rPr>
        <w:t>-6.5</w:t>
      </w:r>
    </w:p>
    <w:p>
      <w:pPr>
        <w:spacing w:line="249" w:lineRule="auto" w:before="195"/>
        <w:ind w:left="1663" w:right="3020" w:firstLine="0"/>
        <w:jc w:val="left"/>
        <w:rPr>
          <w:i/>
          <w:sz w:val="30"/>
        </w:rPr>
      </w:pPr>
      <w:r>
        <w:rPr/>
        <w:br w:type="column"/>
      </w:r>
      <w:r>
        <w:rPr>
          <w:i/>
          <w:color w:val="4D4D4D"/>
          <w:sz w:val="30"/>
        </w:rPr>
        <w:t>Stock Price at </w:t>
      </w:r>
      <w:r>
        <w:rPr>
          <w:i/>
          <w:color w:val="4D4D4D"/>
          <w:sz w:val="30"/>
        </w:rPr>
        <w:t>Option Expiration</w:t>
      </w:r>
    </w:p>
    <w:p>
      <w:pPr>
        <w:spacing w:after="0" w:line="249" w:lineRule="auto"/>
        <w:jc w:val="left"/>
        <w:rPr>
          <w:sz w:val="30"/>
        </w:rPr>
        <w:sectPr>
          <w:type w:val="continuous"/>
          <w:pgSz w:w="14400" w:h="8100" w:orient="landscape"/>
          <w:pgMar w:top="720" w:bottom="280" w:left="520" w:right="320"/>
          <w:cols w:num="2" w:equalWidth="0">
            <w:col w:w="2180" w:space="4485"/>
            <w:col w:w="6895"/>
          </w:cols>
        </w:sectPr>
      </w:pPr>
    </w:p>
    <w:p>
      <w:pPr>
        <w:pStyle w:val="BodyText"/>
        <w:rPr>
          <w:i/>
          <w:sz w:val="20"/>
        </w:rPr>
      </w:pPr>
      <w:r>
        <w:rPr/>
        <w:pict>
          <v:group style="position:absolute;margin-left:-.255pt;margin-top:-.255030pt;width:720.55pt;height:405.55pt;mso-position-horizontal-relative:page;mso-position-vertical-relative:page;z-index:-16796160" coordorigin="-5,-5" coordsize="14411,8111">
            <v:rect style="position:absolute;left:2;top:2;width:14396;height:8096" filled="false" stroked="true" strokeweight=".75pt" strokecolor="#1f1a17">
              <v:stroke dashstyle="solid"/>
            </v:rect>
            <v:shape style="position:absolute;left:2840;top:2410;width:5972;height:5160" coordorigin="2840,2411" coordsize="5972,5160" path="m8812,5528l8752,5498,8692,5468,8692,5498,4862,5498,4895,5463,4910,5446,4886,5439,5075,4782,5027,4768,4838,5425,4814,5418,4829,5498,2930,5498,2930,2531,2960,2531,2945,2501,2900,2411,2840,2531,2870,2531,2870,7571,2930,7571,2930,5558,8692,5558,8692,5588,8752,5558,8812,5528xe" filled="true" fillcolor="#4d4d4d" stroked="false">
              <v:path arrowok="t"/>
              <v:fill type="solid"/>
            </v:shape>
            <v:shape style="position:absolute;left:3580;top:6053;width:1434;height:693" type="#_x0000_t202" filled="false" stroked="false">
              <v:textbox inset="0,0,0,0">
                <w:txbxContent>
                  <w:p>
                    <w:pPr>
                      <w:spacing w:line="249" w:lineRule="auto" w:before="0"/>
                      <w:ind w:left="0" w:right="3" w:firstLine="0"/>
                      <w:jc w:val="left"/>
                      <w:rPr>
                        <w:sz w:val="30"/>
                      </w:rPr>
                    </w:pPr>
                    <w:r>
                      <w:rPr>
                        <w:color w:val="4D4D4D"/>
                        <w:sz w:val="30"/>
                      </w:rPr>
                      <w:t>Maximum Loss = $6.5</w:t>
                    </w:r>
                  </w:p>
                </w:txbxContent>
              </v:textbox>
              <w10:wrap type="none"/>
            </v:shape>
            <v:shape style="position:absolute;left:5085;top:4225;width:474;height:333" type="#_x0000_t202" filled="false" stroked="false">
              <v:textbox inset="0,0,0,0">
                <w:txbxContent>
                  <w:p>
                    <w:pPr>
                      <w:spacing w:line="332" w:lineRule="exact" w:before="0"/>
                      <w:ind w:left="0" w:right="0" w:firstLine="0"/>
                      <w:jc w:val="left"/>
                      <w:rPr>
                        <w:sz w:val="30"/>
                      </w:rPr>
                    </w:pPr>
                    <w:r>
                      <w:rPr>
                        <w:color w:val="4D4D4D"/>
                        <w:sz w:val="30"/>
                      </w:rPr>
                      <w:t>$55</w:t>
                    </w:r>
                  </w:p>
                </w:txbxContent>
              </v:textbox>
              <w10:wrap type="none"/>
            </v:shape>
            <v:shape style="position:absolute;left:3008;top:6066;width:551;height:450" coordorigin="3008,6066" coordsize="551,450" path="m3102,6109l3071,6148,3528,6515,3559,6476,3102,6109xm3008,6066l3055,6168,3071,6148,3051,6132,3083,6093,3115,6093,3118,6090,3008,6066xm3083,6093l3051,6132,3071,6148,3102,6109,3083,6093xm3115,6093l3083,6093,3102,6109,3115,6093xe" filled="true" fillcolor="#4d4d4d" stroked="false">
              <v:path arrowok="t"/>
              <v:fill type="solid"/>
            </v:shape>
            <v:line style="position:absolute" from="2900,5958" to="4835,5958" stroked="true" strokeweight="4pt" strokecolor="#ff0000">
              <v:stroke dashstyle="solid"/>
            </v:line>
            <v:shape style="position:absolute;left:4806;top:3056;width:2930;height:2930" coordorigin="4807,3056" coordsize="2930,2930" path="m7595,3141l4807,5930,4863,5986,7651,3198,7595,3141xm7718,3113l7623,3113,7680,3170,7651,3198,7680,3226,7718,3113xm7623,3113l7595,3141,7651,3198,7680,3170,7623,3113xm7736,3056l7567,3113,7595,3141,7623,3113,7718,3113,7736,3056xe" filled="true" fillcolor="#ff0000" stroked="false">
              <v:path arrowok="t"/>
              <v:fill type="solid"/>
            </v:shape>
            <v:line style="position:absolute" from="4835,5528" to="4835,5958" stroked="true" strokeweight="2.5pt" strokecolor="#4d4d4d">
              <v:stroke dashstyle="dash"/>
            </v:line>
            <w10:wrap type="none"/>
          </v:group>
        </w:pict>
      </w:r>
    </w:p>
    <w:p>
      <w:pPr>
        <w:pStyle w:val="BodyText"/>
        <w:rPr>
          <w:i/>
          <w:sz w:val="20"/>
        </w:rPr>
      </w:pPr>
    </w:p>
    <w:p>
      <w:pPr>
        <w:pStyle w:val="BodyText"/>
        <w:rPr>
          <w:i/>
          <w:sz w:val="20"/>
        </w:rPr>
      </w:pPr>
    </w:p>
    <w:p>
      <w:pPr>
        <w:pStyle w:val="BodyText"/>
        <w:rPr>
          <w:i/>
          <w:sz w:val="20"/>
        </w:rPr>
      </w:pPr>
    </w:p>
    <w:p>
      <w:pPr>
        <w:pStyle w:val="BodyText"/>
        <w:spacing w:before="3"/>
        <w:rPr>
          <w:i/>
          <w:sz w:val="16"/>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47</w:t>
      </w:r>
    </w:p>
    <w:p>
      <w:pPr>
        <w:spacing w:after="0"/>
        <w:jc w:val="left"/>
        <w:rPr>
          <w:rFonts w:ascii="Century Gothic"/>
          <w:sz w:val="14"/>
        </w:rPr>
        <w:sectPr>
          <w:type w:val="continuous"/>
          <w:pgSz w:w="14400" w:h="8100" w:orient="landscape"/>
          <w:pgMar w:top="720" w:bottom="280" w:left="520" w:right="320"/>
        </w:sectPr>
      </w:pPr>
    </w:p>
    <w:p>
      <w:pPr>
        <w:pStyle w:val="Heading1"/>
      </w:pPr>
      <w:r>
        <w:rPr/>
        <w:pict>
          <v:rect style="position:absolute;margin-left:.12pt;margin-top:.11997pt;width:719.76pt;height:404.76pt;mso-position-horizontal-relative:page;mso-position-vertical-relative:page;z-index:-16795648" filled="false" stroked="true" strokeweight=".75pt" strokecolor="#1f1a17">
            <v:stroke dashstyle="solid"/>
            <w10:wrap type="none"/>
          </v:rect>
        </w:pict>
      </w:r>
      <w:r>
        <w:rPr>
          <w:color w:val="00236C"/>
        </w:rPr>
        <w:t>Risk Management Using Options: Covered Call</w:t>
      </w:r>
    </w:p>
    <w:p>
      <w:pPr>
        <w:pStyle w:val="BodyText"/>
        <w:spacing w:before="5"/>
        <w:rPr>
          <w:b/>
          <w:sz w:val="42"/>
        </w:rPr>
      </w:pPr>
    </w:p>
    <w:p>
      <w:pPr>
        <w:pStyle w:val="ListParagraph"/>
        <w:numPr>
          <w:ilvl w:val="1"/>
          <w:numId w:val="2"/>
        </w:numPr>
        <w:tabs>
          <w:tab w:pos="554" w:val="left" w:leader="none"/>
          <w:tab w:pos="555" w:val="left" w:leader="none"/>
        </w:tabs>
        <w:spacing w:line="249" w:lineRule="auto" w:before="0" w:after="0"/>
        <w:ind w:left="554" w:right="703" w:hanging="339"/>
        <w:jc w:val="left"/>
        <w:rPr>
          <w:rFonts w:ascii="Arial" w:hAnsi="Arial"/>
          <w:color w:val="4D4D4D"/>
          <w:sz w:val="32"/>
        </w:rPr>
      </w:pPr>
      <w:r>
        <w:rPr>
          <w:b/>
          <w:i/>
          <w:color w:val="FF0000"/>
          <w:sz w:val="32"/>
        </w:rPr>
        <w:t>Covered Call : </w:t>
      </w:r>
      <w:r>
        <w:rPr>
          <w:color w:val="080808"/>
          <w:sz w:val="32"/>
        </w:rPr>
        <w:t>A covered call writing strategy (or a buy-write) entails the </w:t>
      </w:r>
      <w:r>
        <w:rPr>
          <w:b/>
          <w:color w:val="00236C"/>
          <w:sz w:val="32"/>
        </w:rPr>
        <w:t>writing (selling) of a call on an equity index against a long position </w:t>
      </w:r>
      <w:r>
        <w:rPr>
          <w:color w:val="080808"/>
          <w:sz w:val="32"/>
        </w:rPr>
        <w:t>in the same underlying equity</w:t>
      </w:r>
      <w:r>
        <w:rPr>
          <w:color w:val="080808"/>
          <w:spacing w:val="11"/>
          <w:sz w:val="32"/>
        </w:rPr>
        <w:t> </w:t>
      </w:r>
      <w:r>
        <w:rPr>
          <w:color w:val="080808"/>
          <w:sz w:val="32"/>
        </w:rPr>
        <w:t>index.</w:t>
      </w:r>
    </w:p>
    <w:p>
      <w:pPr>
        <w:pStyle w:val="ListParagraph"/>
        <w:numPr>
          <w:ilvl w:val="0"/>
          <w:numId w:val="17"/>
        </w:numPr>
        <w:tabs>
          <w:tab w:pos="1004" w:val="left" w:leader="none"/>
        </w:tabs>
        <w:spacing w:line="240" w:lineRule="auto" w:before="100" w:after="0"/>
        <w:ind w:left="1003" w:right="0" w:hanging="224"/>
        <w:jc w:val="left"/>
        <w:rPr>
          <w:sz w:val="28"/>
        </w:rPr>
      </w:pPr>
      <w:r>
        <w:rPr>
          <w:color w:val="080808"/>
          <w:sz w:val="28"/>
        </w:rPr>
        <w:t>may</w:t>
      </w:r>
      <w:r>
        <w:rPr>
          <w:color w:val="080808"/>
          <w:spacing w:val="3"/>
          <w:sz w:val="28"/>
        </w:rPr>
        <w:t> </w:t>
      </w:r>
      <w:r>
        <w:rPr>
          <w:color w:val="080808"/>
          <w:sz w:val="28"/>
        </w:rPr>
        <w:t>also</w:t>
      </w:r>
      <w:r>
        <w:rPr>
          <w:color w:val="080808"/>
          <w:spacing w:val="-3"/>
          <w:sz w:val="28"/>
        </w:rPr>
        <w:t> </w:t>
      </w:r>
      <w:r>
        <w:rPr>
          <w:color w:val="080808"/>
          <w:sz w:val="28"/>
        </w:rPr>
        <w:t>be</w:t>
      </w:r>
      <w:r>
        <w:rPr>
          <w:color w:val="080808"/>
          <w:spacing w:val="-3"/>
          <w:sz w:val="28"/>
        </w:rPr>
        <w:t> </w:t>
      </w:r>
      <w:r>
        <w:rPr>
          <w:color w:val="080808"/>
          <w:sz w:val="28"/>
        </w:rPr>
        <w:t>implemented</w:t>
      </w:r>
      <w:r>
        <w:rPr>
          <w:color w:val="080808"/>
          <w:spacing w:val="1"/>
          <w:sz w:val="28"/>
        </w:rPr>
        <w:t> </w:t>
      </w:r>
      <w:r>
        <w:rPr>
          <w:color w:val="080808"/>
          <w:sz w:val="28"/>
        </w:rPr>
        <w:t>on</w:t>
      </w:r>
      <w:r>
        <w:rPr>
          <w:color w:val="080808"/>
          <w:spacing w:val="-2"/>
          <w:sz w:val="28"/>
        </w:rPr>
        <w:t> </w:t>
      </w:r>
      <w:r>
        <w:rPr>
          <w:color w:val="080808"/>
          <w:sz w:val="28"/>
        </w:rPr>
        <w:t>individual</w:t>
      </w:r>
      <w:r>
        <w:rPr>
          <w:color w:val="080808"/>
          <w:spacing w:val="-7"/>
          <w:sz w:val="28"/>
        </w:rPr>
        <w:t> </w:t>
      </w:r>
      <w:r>
        <w:rPr>
          <w:color w:val="080808"/>
          <w:sz w:val="28"/>
        </w:rPr>
        <w:t>equities</w:t>
      </w:r>
      <w:r>
        <w:rPr>
          <w:color w:val="080808"/>
          <w:spacing w:val="-7"/>
          <w:sz w:val="28"/>
        </w:rPr>
        <w:t> </w:t>
      </w:r>
      <w:r>
        <w:rPr>
          <w:color w:val="080808"/>
          <w:sz w:val="28"/>
        </w:rPr>
        <w:t>or</w:t>
      </w:r>
      <w:r>
        <w:rPr>
          <w:color w:val="080808"/>
          <w:spacing w:val="-3"/>
          <w:sz w:val="28"/>
        </w:rPr>
        <w:t> </w:t>
      </w:r>
      <w:r>
        <w:rPr>
          <w:color w:val="080808"/>
          <w:sz w:val="28"/>
        </w:rPr>
        <w:t>other</w:t>
      </w:r>
      <w:r>
        <w:rPr>
          <w:color w:val="080808"/>
          <w:spacing w:val="-7"/>
          <w:sz w:val="28"/>
        </w:rPr>
        <w:t> </w:t>
      </w:r>
      <w:r>
        <w:rPr>
          <w:color w:val="080808"/>
          <w:sz w:val="28"/>
        </w:rPr>
        <w:t>indices</w:t>
      </w:r>
      <w:r>
        <w:rPr>
          <w:color w:val="080808"/>
          <w:spacing w:val="-4"/>
          <w:sz w:val="28"/>
        </w:rPr>
        <w:t> </w:t>
      </w:r>
      <w:r>
        <w:rPr>
          <w:color w:val="080808"/>
          <w:sz w:val="28"/>
        </w:rPr>
        <w:t>that</w:t>
      </w:r>
      <w:r>
        <w:rPr>
          <w:color w:val="080808"/>
          <w:spacing w:val="-5"/>
          <w:sz w:val="28"/>
        </w:rPr>
        <w:t> </w:t>
      </w:r>
      <w:r>
        <w:rPr>
          <w:color w:val="080808"/>
          <w:sz w:val="28"/>
        </w:rPr>
        <w:t>have</w:t>
      </w:r>
      <w:r>
        <w:rPr>
          <w:color w:val="080808"/>
          <w:spacing w:val="-3"/>
          <w:sz w:val="28"/>
        </w:rPr>
        <w:t> </w:t>
      </w:r>
      <w:r>
        <w:rPr>
          <w:color w:val="080808"/>
          <w:sz w:val="28"/>
        </w:rPr>
        <w:t>options</w:t>
      </w:r>
      <w:r>
        <w:rPr>
          <w:color w:val="080808"/>
          <w:spacing w:val="-7"/>
          <w:sz w:val="28"/>
        </w:rPr>
        <w:t> </w:t>
      </w:r>
      <w:r>
        <w:rPr>
          <w:color w:val="080808"/>
          <w:sz w:val="28"/>
        </w:rPr>
        <w:t>written</w:t>
      </w:r>
      <w:r>
        <w:rPr>
          <w:color w:val="080808"/>
          <w:spacing w:val="-7"/>
          <w:sz w:val="28"/>
        </w:rPr>
        <w:t> </w:t>
      </w:r>
      <w:r>
        <w:rPr>
          <w:color w:val="080808"/>
          <w:sz w:val="28"/>
        </w:rPr>
        <w:t>on</w:t>
      </w:r>
      <w:r>
        <w:rPr>
          <w:color w:val="080808"/>
          <w:spacing w:val="-3"/>
          <w:sz w:val="28"/>
        </w:rPr>
        <w:t> </w:t>
      </w:r>
      <w:r>
        <w:rPr>
          <w:color w:val="080808"/>
          <w:sz w:val="28"/>
        </w:rPr>
        <w:t>them.</w:t>
      </w:r>
    </w:p>
    <w:p>
      <w:pPr>
        <w:pStyle w:val="BodyText"/>
        <w:spacing w:before="2"/>
        <w:rPr>
          <w:sz w:val="39"/>
        </w:rPr>
      </w:pPr>
    </w:p>
    <w:p>
      <w:pPr>
        <w:pStyle w:val="ListParagraph"/>
        <w:numPr>
          <w:ilvl w:val="1"/>
          <w:numId w:val="2"/>
        </w:numPr>
        <w:tabs>
          <w:tab w:pos="554" w:val="left" w:leader="none"/>
          <w:tab w:pos="555" w:val="left" w:leader="none"/>
        </w:tabs>
        <w:spacing w:line="240" w:lineRule="auto" w:before="0" w:after="0"/>
        <w:ind w:left="554" w:right="0" w:hanging="339"/>
        <w:jc w:val="left"/>
        <w:rPr>
          <w:rFonts w:ascii="Arial" w:hAnsi="Arial"/>
          <w:color w:val="4D4D4D"/>
          <w:sz w:val="32"/>
        </w:rPr>
      </w:pPr>
      <w:r>
        <w:rPr>
          <w:color w:val="080808"/>
          <w:sz w:val="32"/>
        </w:rPr>
        <w:t>The </w:t>
      </w:r>
      <w:r>
        <w:rPr>
          <w:b/>
          <w:color w:val="FF0000"/>
          <w:sz w:val="32"/>
        </w:rPr>
        <w:t>sale of the call sacrifices a portion of the upside return distribution </w:t>
      </w:r>
      <w:r>
        <w:rPr>
          <w:color w:val="080808"/>
          <w:sz w:val="32"/>
        </w:rPr>
        <w:t>of the</w:t>
      </w:r>
      <w:r>
        <w:rPr>
          <w:color w:val="080808"/>
          <w:spacing w:val="17"/>
          <w:sz w:val="32"/>
        </w:rPr>
        <w:t> </w:t>
      </w:r>
      <w:r>
        <w:rPr>
          <w:color w:val="080808"/>
          <w:sz w:val="32"/>
        </w:rPr>
        <w:t>underlying</w:t>
      </w:r>
    </w:p>
    <w:p>
      <w:pPr>
        <w:pStyle w:val="BodyText"/>
        <w:spacing w:before="17"/>
        <w:ind w:left="554"/>
      </w:pPr>
      <w:r>
        <w:rPr>
          <w:color w:val="080808"/>
        </w:rPr>
        <w:t>index in exchange for the collection of a fixed premium.</w:t>
      </w:r>
    </w:p>
    <w:p>
      <w:pPr>
        <w:pStyle w:val="BodyText"/>
        <w:spacing w:before="5"/>
        <w:rPr>
          <w:sz w:val="43"/>
        </w:rPr>
      </w:pPr>
    </w:p>
    <w:p>
      <w:pPr>
        <w:pStyle w:val="ListParagraph"/>
        <w:numPr>
          <w:ilvl w:val="1"/>
          <w:numId w:val="2"/>
        </w:numPr>
        <w:tabs>
          <w:tab w:pos="554" w:val="left" w:leader="none"/>
          <w:tab w:pos="555" w:val="left" w:leader="none"/>
        </w:tabs>
        <w:spacing w:line="240" w:lineRule="auto" w:before="0" w:after="0"/>
        <w:ind w:left="554" w:right="0" w:hanging="339"/>
        <w:jc w:val="left"/>
        <w:rPr>
          <w:rFonts w:ascii="Arial" w:hAnsi="Arial"/>
          <w:color w:val="4D4D4D"/>
          <w:sz w:val="32"/>
        </w:rPr>
      </w:pPr>
      <w:r>
        <w:rPr>
          <w:color w:val="080808"/>
          <w:sz w:val="32"/>
        </w:rPr>
        <w:t>The extent of upside participation depends on the initial moneyness of the written</w:t>
      </w:r>
      <w:r>
        <w:rPr>
          <w:color w:val="080808"/>
          <w:spacing w:val="27"/>
          <w:sz w:val="32"/>
        </w:rPr>
        <w:t> </w:t>
      </w:r>
      <w:r>
        <w:rPr>
          <w:color w:val="080808"/>
          <w:sz w:val="32"/>
        </w:rPr>
        <w:t>call.</w:t>
      </w:r>
    </w:p>
    <w:p>
      <w:pPr>
        <w:pStyle w:val="ListParagraph"/>
        <w:numPr>
          <w:ilvl w:val="0"/>
          <w:numId w:val="18"/>
        </w:numPr>
        <w:tabs>
          <w:tab w:pos="1004" w:val="left" w:leader="none"/>
        </w:tabs>
        <w:spacing w:line="249" w:lineRule="auto" w:before="113" w:after="0"/>
        <w:ind w:left="1003" w:right="1396" w:hanging="224"/>
        <w:jc w:val="left"/>
        <w:rPr>
          <w:sz w:val="28"/>
        </w:rPr>
      </w:pPr>
      <w:r>
        <w:rPr>
          <w:color w:val="080808"/>
          <w:sz w:val="28"/>
        </w:rPr>
        <w:t>The further out-of-the-money the call is when written, the </w:t>
      </w:r>
      <w:r>
        <w:rPr>
          <w:b/>
          <w:color w:val="00236C"/>
          <w:sz w:val="28"/>
        </w:rPr>
        <w:t>less of the upside </w:t>
      </w:r>
      <w:r>
        <w:rPr>
          <w:color w:val="080808"/>
          <w:sz w:val="28"/>
        </w:rPr>
        <w:t>that will potentially be sacrificed but also the </w:t>
      </w:r>
      <w:r>
        <w:rPr>
          <w:b/>
          <w:color w:val="00236C"/>
          <w:sz w:val="28"/>
        </w:rPr>
        <w:t>smaller the premium </w:t>
      </w:r>
      <w:r>
        <w:rPr>
          <w:color w:val="080808"/>
          <w:sz w:val="28"/>
        </w:rPr>
        <w:t>that will be</w:t>
      </w:r>
      <w:r>
        <w:rPr>
          <w:color w:val="080808"/>
          <w:spacing w:val="-28"/>
          <w:sz w:val="28"/>
        </w:rPr>
        <w:t> </w:t>
      </w:r>
      <w:r>
        <w:rPr>
          <w:color w:val="080808"/>
          <w:sz w:val="28"/>
        </w:rPr>
        <w:t>collected.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50</w:t>
      </w:r>
    </w:p>
    <w:p>
      <w:pPr>
        <w:spacing w:after="0"/>
        <w:jc w:val="left"/>
        <w:rPr>
          <w:rFonts w:ascii="Century Gothic"/>
          <w:sz w:val="14"/>
        </w:rPr>
        <w:sectPr>
          <w:pgSz w:w="14400" w:h="8100" w:orient="landscape"/>
          <w:pgMar w:top="240" w:bottom="0" w:left="520" w:right="320"/>
        </w:sectPr>
      </w:pPr>
    </w:p>
    <w:p>
      <w:pPr>
        <w:pStyle w:val="Heading1"/>
      </w:pPr>
      <w:r>
        <w:rPr/>
        <w:pict>
          <v:rect style="position:absolute;margin-left:.12pt;margin-top:.11997pt;width:719.76pt;height:404.76pt;mso-position-horizontal-relative:page;mso-position-vertical-relative:page;z-index:-16795136" filled="false" stroked="true" strokeweight=".75pt" strokecolor="#1f1a17">
            <v:stroke dashstyle="solid"/>
            <w10:wrap type="none"/>
          </v:rect>
        </w:pict>
      </w:r>
      <w:r>
        <w:rPr>
          <w:color w:val="00236C"/>
        </w:rPr>
        <w:t>Risk Management Using Options: Covered Call</w:t>
      </w:r>
    </w:p>
    <w:p>
      <w:pPr>
        <w:pStyle w:val="BodyText"/>
        <w:spacing w:before="3"/>
        <w:rPr>
          <w:b/>
          <w:sz w:val="52"/>
        </w:rPr>
      </w:pPr>
    </w:p>
    <w:p>
      <w:pPr>
        <w:pStyle w:val="Heading4"/>
        <w:numPr>
          <w:ilvl w:val="1"/>
          <w:numId w:val="2"/>
        </w:numPr>
        <w:tabs>
          <w:tab w:pos="554" w:val="left" w:leader="none"/>
          <w:tab w:pos="555" w:val="left" w:leader="none"/>
        </w:tabs>
        <w:spacing w:line="249" w:lineRule="auto" w:before="1" w:after="0"/>
        <w:ind w:left="554" w:right="351" w:hanging="339"/>
        <w:jc w:val="left"/>
        <w:rPr>
          <w:rFonts w:ascii="Arial" w:hAnsi="Arial"/>
          <w:b w:val="0"/>
          <w:i w:val="0"/>
          <w:color w:val="4D4D4D"/>
        </w:rPr>
      </w:pPr>
      <w:r>
        <w:rPr>
          <w:b w:val="0"/>
          <w:i w:val="0"/>
          <w:color w:val="080808"/>
        </w:rPr>
        <w:t>The </w:t>
      </w:r>
      <w:r>
        <w:rPr>
          <w:i/>
          <w:color w:val="00236C"/>
        </w:rPr>
        <w:t>excess risk-adjusted performance of the passive buy-write strategy is primarily derived from </w:t>
      </w:r>
      <w:r>
        <w:rPr>
          <w:color w:val="00236C"/>
        </w:rPr>
        <w:t>selling calls at an </w:t>
      </w:r>
      <w:r>
        <w:rPr>
          <w:color w:val="FF0000"/>
        </w:rPr>
        <w:t>implied volatility that exceeds the subsequently realized</w:t>
      </w:r>
      <w:r>
        <w:rPr>
          <w:color w:val="FF0000"/>
          <w:spacing w:val="29"/>
        </w:rPr>
        <w:t> </w:t>
      </w:r>
      <w:r>
        <w:rPr>
          <w:color w:val="FF0000"/>
        </w:rPr>
        <w:t>volatility</w:t>
      </w:r>
      <w:r>
        <w:rPr>
          <w:b w:val="0"/>
          <w:i w:val="0"/>
          <w:color w:val="00236C"/>
        </w:rPr>
        <w:t>.</w:t>
      </w:r>
    </w:p>
    <w:p>
      <w:pPr>
        <w:pStyle w:val="ListParagraph"/>
        <w:numPr>
          <w:ilvl w:val="2"/>
          <w:numId w:val="2"/>
        </w:numPr>
        <w:tabs>
          <w:tab w:pos="1005" w:val="left" w:leader="none"/>
        </w:tabs>
        <w:spacing w:line="240" w:lineRule="auto" w:before="100" w:after="0"/>
        <w:ind w:left="1004" w:right="0" w:hanging="225"/>
        <w:jc w:val="left"/>
        <w:rPr>
          <w:rFonts w:ascii="Wingdings" w:hAnsi="Wingdings"/>
          <w:color w:val="4D4D4D"/>
          <w:sz w:val="26"/>
        </w:rPr>
      </w:pPr>
      <w:r>
        <w:rPr>
          <w:color w:val="080808"/>
          <w:sz w:val="28"/>
        </w:rPr>
        <w:t>if the calls were sold at the BS price corresponding with the </w:t>
      </w:r>
      <w:r>
        <w:rPr>
          <w:b/>
          <w:color w:val="080808"/>
          <w:sz w:val="28"/>
        </w:rPr>
        <w:t>realized volatility</w:t>
      </w:r>
      <w:r>
        <w:rPr>
          <w:color w:val="080808"/>
          <w:sz w:val="28"/>
        </w:rPr>
        <w:t>, the buy-write strategy</w:t>
      </w:r>
      <w:r>
        <w:rPr>
          <w:color w:val="080808"/>
          <w:spacing w:val="-45"/>
          <w:sz w:val="28"/>
        </w:rPr>
        <w:t> </w:t>
      </w:r>
      <w:r>
        <w:rPr>
          <w:color w:val="080808"/>
          <w:sz w:val="28"/>
        </w:rPr>
        <w:t>would</w:t>
      </w:r>
    </w:p>
    <w:p>
      <w:pPr>
        <w:spacing w:before="14"/>
        <w:ind w:left="1003" w:right="0" w:firstLine="0"/>
        <w:jc w:val="left"/>
        <w:rPr>
          <w:sz w:val="28"/>
        </w:rPr>
      </w:pPr>
      <w:r>
        <w:rPr>
          <w:color w:val="080808"/>
          <w:sz w:val="28"/>
        </w:rPr>
        <w:t>underperform the underlying index.</w:t>
      </w:r>
    </w:p>
    <w:p>
      <w:pPr>
        <w:pStyle w:val="BodyText"/>
        <w:spacing w:before="4"/>
        <w:rPr>
          <w:sz w:val="43"/>
        </w:rPr>
      </w:pPr>
    </w:p>
    <w:p>
      <w:pPr>
        <w:pStyle w:val="ListParagraph"/>
        <w:numPr>
          <w:ilvl w:val="1"/>
          <w:numId w:val="2"/>
        </w:numPr>
        <w:tabs>
          <w:tab w:pos="555" w:val="left" w:leader="none"/>
        </w:tabs>
        <w:spacing w:line="249" w:lineRule="auto" w:before="0" w:after="0"/>
        <w:ind w:left="554" w:right="1486" w:hanging="339"/>
        <w:jc w:val="both"/>
        <w:rPr>
          <w:rFonts w:ascii="Arial" w:hAnsi="Arial"/>
          <w:color w:val="4D4D4D"/>
          <w:sz w:val="32"/>
        </w:rPr>
      </w:pPr>
      <w:r>
        <w:rPr>
          <w:color w:val="080808"/>
          <w:sz w:val="32"/>
        </w:rPr>
        <w:t>In this sense, the buy-write is providing something more than a simple return distribution truncation; it is also providing an </w:t>
      </w:r>
      <w:r>
        <w:rPr>
          <w:color w:val="FF0000"/>
          <w:sz w:val="32"/>
        </w:rPr>
        <w:t>additional source of returns</w:t>
      </w:r>
      <w:r>
        <w:rPr>
          <w:color w:val="080808"/>
          <w:sz w:val="32"/>
        </w:rPr>
        <w:t>—the </w:t>
      </w:r>
      <w:r>
        <w:rPr>
          <w:b/>
          <w:color w:val="00236C"/>
          <w:sz w:val="32"/>
        </w:rPr>
        <w:t>option volatility risk premium</w:t>
      </w:r>
      <w:r>
        <w:rPr>
          <w:color w:val="080808"/>
          <w:sz w:val="32"/>
        </w:rPr>
        <w:t>.</w:t>
      </w:r>
    </w:p>
    <w:p>
      <w:pPr>
        <w:pStyle w:val="BodyText"/>
        <w:spacing w:before="5"/>
        <w:rPr>
          <w:sz w:val="42"/>
        </w:rPr>
      </w:pPr>
    </w:p>
    <w:p>
      <w:pPr>
        <w:pStyle w:val="ListParagraph"/>
        <w:numPr>
          <w:ilvl w:val="1"/>
          <w:numId w:val="2"/>
        </w:numPr>
        <w:tabs>
          <w:tab w:pos="554" w:val="left" w:leader="none"/>
          <w:tab w:pos="555" w:val="left" w:leader="none"/>
        </w:tabs>
        <w:spacing w:line="249" w:lineRule="auto" w:before="0" w:after="0"/>
        <w:ind w:left="554" w:right="575" w:hanging="339"/>
        <w:jc w:val="left"/>
        <w:rPr>
          <w:rFonts w:ascii="Arial" w:hAnsi="Arial"/>
          <w:b/>
          <w:i/>
          <w:color w:val="4D4D4D"/>
          <w:sz w:val="32"/>
        </w:rPr>
      </w:pPr>
      <w:r>
        <w:rPr>
          <w:color w:val="080808"/>
          <w:sz w:val="32"/>
        </w:rPr>
        <w:t>Since the buy-write sacrifices potential upside for guaranteed premium collection and the size of premiums are based on expected volatility levels, one would expect the buy-write to </w:t>
      </w:r>
      <w:r>
        <w:rPr>
          <w:b/>
          <w:i/>
          <w:color w:val="00236C"/>
          <w:sz w:val="32"/>
        </w:rPr>
        <w:t>perform </w:t>
      </w:r>
      <w:r>
        <w:rPr>
          <w:b/>
          <w:i/>
          <w:color w:val="00236C"/>
          <w:sz w:val="32"/>
        </w:rPr>
        <w:t>poorly relative to the underlying in sustained low volatility markets with strong upward</w:t>
      </w:r>
      <w:r>
        <w:rPr>
          <w:b/>
          <w:i/>
          <w:color w:val="00236C"/>
          <w:spacing w:val="-5"/>
          <w:sz w:val="32"/>
        </w:rPr>
        <w:t> </w:t>
      </w:r>
      <w:r>
        <w:rPr>
          <w:b/>
          <w:i/>
          <w:color w:val="00236C"/>
          <w:sz w:val="32"/>
        </w:rPr>
        <w:t>trends.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7"/>
        <w:rPr>
          <w:b/>
          <w:i/>
          <w:sz w:val="20"/>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52</w:t>
      </w:r>
    </w:p>
    <w:p>
      <w:pPr>
        <w:spacing w:after="0"/>
        <w:jc w:val="left"/>
        <w:rPr>
          <w:rFonts w:ascii="Century Gothic"/>
          <w:sz w:val="14"/>
        </w:rPr>
        <w:sectPr>
          <w:pgSz w:w="14400" w:h="8100" w:orient="landscape"/>
          <w:pgMar w:top="240" w:bottom="0" w:left="520" w:right="320"/>
        </w:sectPr>
      </w:pPr>
    </w:p>
    <w:p>
      <w:pPr>
        <w:pStyle w:val="Heading1"/>
      </w:pPr>
      <w:r>
        <w:rPr/>
        <w:pict>
          <v:group style="position:absolute;margin-left:-.255pt;margin-top:-.255030pt;width:720.55pt;height:405.55pt;mso-position-horizontal-relative:page;mso-position-vertical-relative:page;z-index:-16794624" coordorigin="-5,-5" coordsize="14411,8111">
            <v:rect style="position:absolute;left:2;top:2;width:14396;height:8096" filled="false" stroked="true" strokeweight=".75pt" strokecolor="#1f1a17">
              <v:stroke dashstyle="solid"/>
            </v:rect>
            <v:shape style="position:absolute;left:2728;top:2136;width:8959;height:1870" type="#_x0000_t75" stroked="false">
              <v:imagedata r:id="rId16" o:title=""/>
            </v:shape>
            <w10:wrap type="none"/>
          </v:group>
        </w:pict>
      </w:r>
      <w:r>
        <w:rPr>
          <w:color w:val="00236C"/>
        </w:rPr>
        <w:t>Risk Management Using Options: Covered Call</w:t>
      </w:r>
    </w:p>
    <w:p>
      <w:pPr>
        <w:spacing w:line="249" w:lineRule="auto" w:before="560"/>
        <w:ind w:left="1834" w:right="2006" w:firstLine="0"/>
        <w:jc w:val="left"/>
        <w:rPr>
          <w:i/>
          <w:sz w:val="24"/>
        </w:rPr>
      </w:pPr>
      <w:r>
        <w:rPr>
          <w:i/>
          <w:color w:val="080808"/>
          <w:sz w:val="24"/>
        </w:rPr>
        <w:t>Performance Statistics for Comparison Spot and Buy-Write: Summary Statistics for the One-Month </w:t>
      </w:r>
      <w:r>
        <w:rPr>
          <w:i/>
          <w:color w:val="080808"/>
          <w:sz w:val="24"/>
        </w:rPr>
        <w:t>to Expiration Russell 2000 Buy-Write (January 18, 1996−November 16, 2006)</w:t>
      </w:r>
    </w:p>
    <w:p>
      <w:pPr>
        <w:pStyle w:val="BodyText"/>
        <w:rPr>
          <w:i/>
          <w:sz w:val="34"/>
        </w:rPr>
      </w:pPr>
    </w:p>
    <w:p>
      <w:pPr>
        <w:pStyle w:val="BodyText"/>
        <w:rPr>
          <w:i/>
          <w:sz w:val="34"/>
        </w:rPr>
      </w:pPr>
    </w:p>
    <w:p>
      <w:pPr>
        <w:pStyle w:val="BodyText"/>
        <w:rPr>
          <w:i/>
          <w:sz w:val="34"/>
        </w:rPr>
      </w:pPr>
    </w:p>
    <w:p>
      <w:pPr>
        <w:pStyle w:val="BodyText"/>
        <w:rPr>
          <w:i/>
          <w:sz w:val="34"/>
        </w:rPr>
      </w:pPr>
    </w:p>
    <w:p>
      <w:pPr>
        <w:pStyle w:val="BodyText"/>
        <w:rPr>
          <w:i/>
          <w:sz w:val="34"/>
        </w:rPr>
      </w:pPr>
    </w:p>
    <w:p>
      <w:pPr>
        <w:pStyle w:val="BodyText"/>
        <w:rPr>
          <w:i/>
          <w:sz w:val="50"/>
        </w:rPr>
      </w:pPr>
    </w:p>
    <w:p>
      <w:pPr>
        <w:pStyle w:val="ListParagraph"/>
        <w:numPr>
          <w:ilvl w:val="1"/>
          <w:numId w:val="2"/>
        </w:numPr>
        <w:tabs>
          <w:tab w:pos="527" w:val="left" w:leader="none"/>
          <w:tab w:pos="528" w:val="left" w:leader="none"/>
        </w:tabs>
        <w:spacing w:line="249" w:lineRule="auto" w:before="0" w:after="0"/>
        <w:ind w:left="527" w:right="1016" w:hanging="339"/>
        <w:jc w:val="left"/>
        <w:rPr>
          <w:rFonts w:ascii="Arial" w:hAnsi="Arial"/>
          <w:i/>
          <w:color w:val="4D4D4D"/>
          <w:sz w:val="32"/>
        </w:rPr>
      </w:pPr>
      <w:r>
        <w:rPr>
          <w:color w:val="080808"/>
          <w:sz w:val="32"/>
        </w:rPr>
        <w:t>The results of the study by Kapadia and Szado (2007) suggest that the </w:t>
      </w:r>
      <w:r>
        <w:rPr>
          <w:i/>
          <w:color w:val="00236C"/>
          <w:sz w:val="32"/>
        </w:rPr>
        <w:t>buy-write strategy is </w:t>
      </w:r>
      <w:r>
        <w:rPr>
          <w:i/>
          <w:color w:val="00236C"/>
          <w:sz w:val="32"/>
        </w:rPr>
        <w:t>capable of enhancing return and providing some loss mitigation if applied in the right market environment.</w:t>
      </w:r>
    </w:p>
    <w:p>
      <w:pPr>
        <w:pStyle w:val="ListParagraph"/>
        <w:numPr>
          <w:ilvl w:val="1"/>
          <w:numId w:val="2"/>
        </w:numPr>
        <w:tabs>
          <w:tab w:pos="527" w:val="left" w:leader="none"/>
          <w:tab w:pos="528" w:val="left" w:leader="none"/>
        </w:tabs>
        <w:spacing w:line="249" w:lineRule="auto" w:before="102" w:after="0"/>
        <w:ind w:left="527" w:right="1484" w:hanging="339"/>
        <w:jc w:val="left"/>
        <w:rPr>
          <w:rFonts w:ascii="Arial" w:hAnsi="Arial"/>
          <w:color w:val="4D4D4D"/>
          <w:sz w:val="32"/>
        </w:rPr>
      </w:pPr>
      <w:r>
        <w:rPr>
          <w:color w:val="080808"/>
          <w:sz w:val="32"/>
        </w:rPr>
        <w:t>While the buy-write strategy is often referred to in the literature as a hedging or downside protection strategy, it would be more accurate to think of it as a return enhancing</w:t>
      </w:r>
      <w:r>
        <w:rPr>
          <w:color w:val="080808"/>
          <w:spacing w:val="1"/>
          <w:sz w:val="32"/>
        </w:rPr>
        <w:t> </w:t>
      </w:r>
      <w:r>
        <w:rPr>
          <w:color w:val="080808"/>
          <w:sz w:val="32"/>
        </w:rPr>
        <w:t>strategy.</w:t>
      </w:r>
    </w:p>
    <w:p>
      <w:pPr>
        <w:pStyle w:val="ListParagraph"/>
        <w:numPr>
          <w:ilvl w:val="2"/>
          <w:numId w:val="2"/>
        </w:numPr>
        <w:tabs>
          <w:tab w:pos="977" w:val="left" w:leader="none"/>
        </w:tabs>
        <w:spacing w:line="240" w:lineRule="auto" w:before="102" w:after="0"/>
        <w:ind w:left="976" w:right="0" w:hanging="225"/>
        <w:jc w:val="left"/>
        <w:rPr>
          <w:rFonts w:ascii="Wingdings" w:hAnsi="Wingdings"/>
          <w:color w:val="4D4D4D"/>
          <w:sz w:val="17"/>
        </w:rPr>
      </w:pPr>
      <w:r>
        <w:rPr>
          <w:color w:val="080808"/>
          <w:sz w:val="28"/>
        </w:rPr>
        <w:t>The</w:t>
      </w:r>
      <w:r>
        <w:rPr>
          <w:color w:val="080808"/>
          <w:spacing w:val="-3"/>
          <w:sz w:val="28"/>
        </w:rPr>
        <w:t> </w:t>
      </w:r>
      <w:r>
        <w:rPr>
          <w:color w:val="080808"/>
          <w:sz w:val="28"/>
        </w:rPr>
        <w:t>small</w:t>
      </w:r>
      <w:r>
        <w:rPr>
          <w:color w:val="080808"/>
          <w:spacing w:val="2"/>
          <w:sz w:val="28"/>
        </w:rPr>
        <w:t> </w:t>
      </w:r>
      <w:r>
        <w:rPr>
          <w:color w:val="080808"/>
          <w:sz w:val="28"/>
        </w:rPr>
        <w:t>returns</w:t>
      </w:r>
      <w:r>
        <w:rPr>
          <w:color w:val="080808"/>
          <w:spacing w:val="-7"/>
          <w:sz w:val="28"/>
        </w:rPr>
        <w:t> </w:t>
      </w:r>
      <w:r>
        <w:rPr>
          <w:color w:val="080808"/>
          <w:sz w:val="28"/>
        </w:rPr>
        <w:t>typically</w:t>
      </w:r>
      <w:r>
        <w:rPr>
          <w:color w:val="080808"/>
          <w:spacing w:val="-7"/>
          <w:sz w:val="28"/>
        </w:rPr>
        <w:t> </w:t>
      </w:r>
      <w:r>
        <w:rPr>
          <w:color w:val="080808"/>
          <w:sz w:val="28"/>
        </w:rPr>
        <w:t>generated</w:t>
      </w:r>
      <w:r>
        <w:rPr>
          <w:color w:val="080808"/>
          <w:spacing w:val="-4"/>
          <w:sz w:val="28"/>
        </w:rPr>
        <w:t> </w:t>
      </w:r>
      <w:r>
        <w:rPr>
          <w:color w:val="080808"/>
          <w:sz w:val="28"/>
        </w:rPr>
        <w:t>month</w:t>
      </w:r>
      <w:r>
        <w:rPr>
          <w:color w:val="080808"/>
          <w:spacing w:val="-3"/>
          <w:sz w:val="28"/>
        </w:rPr>
        <w:t> </w:t>
      </w:r>
      <w:r>
        <w:rPr>
          <w:color w:val="080808"/>
          <w:sz w:val="28"/>
        </w:rPr>
        <w:t>to</w:t>
      </w:r>
      <w:r>
        <w:rPr>
          <w:color w:val="080808"/>
          <w:spacing w:val="-3"/>
          <w:sz w:val="28"/>
        </w:rPr>
        <w:t> </w:t>
      </w:r>
      <w:r>
        <w:rPr>
          <w:color w:val="080808"/>
          <w:sz w:val="28"/>
        </w:rPr>
        <w:t>month</w:t>
      </w:r>
      <w:r>
        <w:rPr>
          <w:color w:val="080808"/>
          <w:spacing w:val="-3"/>
          <w:sz w:val="28"/>
        </w:rPr>
        <w:t> </w:t>
      </w:r>
      <w:r>
        <w:rPr>
          <w:color w:val="080808"/>
          <w:sz w:val="28"/>
        </w:rPr>
        <w:t>from</w:t>
      </w:r>
      <w:r>
        <w:rPr>
          <w:color w:val="080808"/>
          <w:spacing w:val="-5"/>
          <w:sz w:val="28"/>
        </w:rPr>
        <w:t> </w:t>
      </w:r>
      <w:r>
        <w:rPr>
          <w:color w:val="080808"/>
          <w:sz w:val="28"/>
        </w:rPr>
        <w:t>the</w:t>
      </w:r>
      <w:r>
        <w:rPr>
          <w:color w:val="080808"/>
          <w:spacing w:val="-3"/>
          <w:sz w:val="28"/>
        </w:rPr>
        <w:t> </w:t>
      </w:r>
      <w:r>
        <w:rPr>
          <w:color w:val="080808"/>
          <w:sz w:val="28"/>
        </w:rPr>
        <w:t>option</w:t>
      </w:r>
      <w:r>
        <w:rPr>
          <w:color w:val="080808"/>
          <w:spacing w:val="-6"/>
          <w:sz w:val="28"/>
        </w:rPr>
        <w:t> </w:t>
      </w:r>
      <w:r>
        <w:rPr>
          <w:color w:val="080808"/>
          <w:sz w:val="28"/>
        </w:rPr>
        <w:t>volatility</w:t>
      </w:r>
      <w:r>
        <w:rPr>
          <w:color w:val="080808"/>
          <w:spacing w:val="-7"/>
          <w:sz w:val="28"/>
        </w:rPr>
        <w:t> </w:t>
      </w:r>
      <w:r>
        <w:rPr>
          <w:color w:val="080808"/>
          <w:sz w:val="28"/>
        </w:rPr>
        <w:t>risk</w:t>
      </w:r>
      <w:r>
        <w:rPr>
          <w:color w:val="080808"/>
          <w:spacing w:val="-5"/>
          <w:sz w:val="28"/>
        </w:rPr>
        <w:t> </w:t>
      </w:r>
      <w:r>
        <w:rPr>
          <w:color w:val="080808"/>
          <w:sz w:val="28"/>
        </w:rPr>
        <w:t>premium</w:t>
      </w:r>
      <w:r>
        <w:rPr>
          <w:color w:val="080808"/>
          <w:spacing w:val="-4"/>
          <w:sz w:val="28"/>
        </w:rPr>
        <w:t> </w:t>
      </w:r>
      <w:r>
        <w:rPr>
          <w:color w:val="080808"/>
          <w:sz w:val="28"/>
        </w:rPr>
        <w:t>tend</w:t>
      </w:r>
      <w:r>
        <w:rPr>
          <w:color w:val="080808"/>
          <w:spacing w:val="-5"/>
          <w:sz w:val="28"/>
        </w:rPr>
        <w:t> </w:t>
      </w:r>
      <w:r>
        <w:rPr>
          <w:color w:val="080808"/>
          <w:sz w:val="28"/>
        </w:rPr>
        <w:t>to</w:t>
      </w:r>
    </w:p>
    <w:p>
      <w:pPr>
        <w:spacing w:before="14"/>
        <w:ind w:left="976" w:right="0" w:firstLine="0"/>
        <w:jc w:val="left"/>
        <w:rPr>
          <w:sz w:val="28"/>
        </w:rPr>
      </w:pPr>
      <w:r>
        <w:rPr>
          <w:color w:val="080808"/>
          <w:sz w:val="28"/>
        </w:rPr>
        <w:t>provide a cushion in market down moves and a return enhancement in sideways markets.</w:t>
      </w:r>
    </w:p>
    <w:p>
      <w:pPr>
        <w:pStyle w:val="BodyText"/>
        <w:rPr>
          <w:sz w:val="20"/>
        </w:rPr>
      </w:pPr>
    </w:p>
    <w:p>
      <w:pPr>
        <w:tabs>
          <w:tab w:pos="13353" w:val="right" w:leader="none"/>
        </w:tabs>
        <w:spacing w:before="227"/>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53</w:t>
      </w:r>
    </w:p>
    <w:p>
      <w:pPr>
        <w:spacing w:after="0"/>
        <w:jc w:val="left"/>
        <w:rPr>
          <w:rFonts w:ascii="Century Gothic"/>
          <w:sz w:val="14"/>
        </w:rPr>
        <w:sectPr>
          <w:pgSz w:w="14400" w:h="8100" w:orient="landscape"/>
          <w:pgMar w:top="240" w:bottom="0" w:left="520" w:right="320"/>
        </w:sectPr>
      </w:pPr>
    </w:p>
    <w:p>
      <w:pPr>
        <w:pStyle w:val="Heading1"/>
        <w:ind w:right="633"/>
      </w:pPr>
      <w:r>
        <w:rPr/>
        <w:pict>
          <v:rect style="position:absolute;margin-left:.12pt;margin-top:.11997pt;width:719.76pt;height:404.76pt;mso-position-horizontal-relative:page;mso-position-vertical-relative:page;z-index:-16794112" filled="false" stroked="true" strokeweight=".75pt" strokecolor="#1f1a17">
            <v:stroke dashstyle="solid"/>
            <w10:wrap type="none"/>
          </v:rect>
        </w:pict>
      </w:r>
      <w:r>
        <w:rPr>
          <w:color w:val="00236C"/>
        </w:rPr>
        <w:t>Risk Management Using Options: Long Collar</w:t>
      </w:r>
    </w:p>
    <w:p>
      <w:pPr>
        <w:pStyle w:val="BodyText"/>
        <w:spacing w:before="5"/>
        <w:rPr>
          <w:b/>
          <w:sz w:val="42"/>
        </w:rPr>
      </w:pPr>
    </w:p>
    <w:p>
      <w:pPr>
        <w:pStyle w:val="ListParagraph"/>
        <w:numPr>
          <w:ilvl w:val="1"/>
          <w:numId w:val="2"/>
        </w:numPr>
        <w:tabs>
          <w:tab w:pos="554" w:val="left" w:leader="none"/>
          <w:tab w:pos="555" w:val="left" w:leader="none"/>
        </w:tabs>
        <w:spacing w:line="249" w:lineRule="auto" w:before="0" w:after="0"/>
        <w:ind w:left="554" w:right="858" w:hanging="339"/>
        <w:jc w:val="left"/>
        <w:rPr>
          <w:rFonts w:ascii="Arial" w:hAnsi="Arial"/>
          <w:color w:val="4D4D4D"/>
          <w:sz w:val="32"/>
        </w:rPr>
      </w:pPr>
      <w:r>
        <w:rPr>
          <w:color w:val="080808"/>
          <w:sz w:val="32"/>
        </w:rPr>
        <w:t>One of the limiting factors of the use of the buy-write is that it it leaves one exposed to the </w:t>
      </w:r>
      <w:r>
        <w:rPr>
          <w:color w:val="FF0000"/>
          <w:sz w:val="32"/>
        </w:rPr>
        <w:t>full downside of the underlying’s return</w:t>
      </w:r>
      <w:r>
        <w:rPr>
          <w:color w:val="FF0000"/>
          <w:spacing w:val="7"/>
          <w:sz w:val="32"/>
        </w:rPr>
        <w:t> </w:t>
      </w:r>
      <w:r>
        <w:rPr>
          <w:color w:val="FF0000"/>
          <w:sz w:val="32"/>
        </w:rPr>
        <w:t>distribution.</w:t>
      </w:r>
    </w:p>
    <w:p>
      <w:pPr>
        <w:pStyle w:val="BodyText"/>
        <w:spacing w:before="1"/>
        <w:rPr>
          <w:sz w:val="42"/>
        </w:rPr>
      </w:pPr>
    </w:p>
    <w:p>
      <w:pPr>
        <w:pStyle w:val="ListParagraph"/>
        <w:numPr>
          <w:ilvl w:val="1"/>
          <w:numId w:val="2"/>
        </w:numPr>
        <w:tabs>
          <w:tab w:pos="554" w:val="left" w:leader="none"/>
          <w:tab w:pos="555" w:val="left" w:leader="none"/>
        </w:tabs>
        <w:spacing w:line="240" w:lineRule="auto" w:before="0" w:after="0"/>
        <w:ind w:left="554" w:right="0" w:hanging="339"/>
        <w:jc w:val="left"/>
        <w:rPr>
          <w:rFonts w:ascii="Arial" w:hAnsi="Arial"/>
          <w:color w:val="4D4D4D"/>
          <w:sz w:val="32"/>
        </w:rPr>
      </w:pPr>
      <w:r>
        <w:rPr>
          <w:color w:val="080808"/>
          <w:sz w:val="32"/>
        </w:rPr>
        <w:t>The </w:t>
      </w:r>
      <w:r>
        <w:rPr>
          <w:b/>
          <w:color w:val="00236C"/>
          <w:sz w:val="32"/>
        </w:rPr>
        <w:t>collar strategy </w:t>
      </w:r>
      <w:r>
        <w:rPr>
          <w:color w:val="080808"/>
          <w:sz w:val="32"/>
        </w:rPr>
        <w:t>can address this</w:t>
      </w:r>
      <w:r>
        <w:rPr>
          <w:color w:val="080808"/>
          <w:spacing w:val="13"/>
          <w:sz w:val="32"/>
        </w:rPr>
        <w:t> </w:t>
      </w:r>
      <w:r>
        <w:rPr>
          <w:color w:val="080808"/>
          <w:sz w:val="32"/>
        </w:rPr>
        <w:t>shortcoming.</w:t>
      </w:r>
    </w:p>
    <w:p>
      <w:pPr>
        <w:pStyle w:val="BodyText"/>
        <w:spacing w:before="5"/>
        <w:rPr>
          <w:sz w:val="43"/>
        </w:rPr>
      </w:pPr>
    </w:p>
    <w:p>
      <w:pPr>
        <w:pStyle w:val="ListParagraph"/>
        <w:numPr>
          <w:ilvl w:val="1"/>
          <w:numId w:val="2"/>
        </w:numPr>
        <w:tabs>
          <w:tab w:pos="554" w:val="left" w:leader="none"/>
          <w:tab w:pos="555" w:val="left" w:leader="none"/>
        </w:tabs>
        <w:spacing w:line="249" w:lineRule="auto" w:before="0" w:after="0"/>
        <w:ind w:left="554" w:right="812" w:hanging="339"/>
        <w:jc w:val="left"/>
        <w:rPr>
          <w:rFonts w:ascii="Arial" w:hAnsi="Arial"/>
          <w:i/>
          <w:color w:val="4D4D4D"/>
          <w:sz w:val="32"/>
        </w:rPr>
      </w:pPr>
      <w:r>
        <w:rPr>
          <w:color w:val="080808"/>
          <w:sz w:val="32"/>
        </w:rPr>
        <w:t>A </w:t>
      </w:r>
      <w:r>
        <w:rPr>
          <w:b/>
          <w:i/>
          <w:color w:val="FF0000"/>
          <w:sz w:val="32"/>
        </w:rPr>
        <w:t>long collar strategy </w:t>
      </w:r>
      <w:r>
        <w:rPr>
          <w:color w:val="080808"/>
          <w:sz w:val="32"/>
        </w:rPr>
        <w:t>involves the </w:t>
      </w:r>
      <w:r>
        <w:rPr>
          <w:i/>
          <w:color w:val="003BB4"/>
          <w:sz w:val="32"/>
        </w:rPr>
        <w:t>purchase of a put against a long position in the underlying, </w:t>
      </w:r>
      <w:r>
        <w:rPr>
          <w:i/>
          <w:color w:val="003BB4"/>
          <w:sz w:val="32"/>
        </w:rPr>
        <w:t>combined with the writing of a call on the same</w:t>
      </w:r>
      <w:r>
        <w:rPr>
          <w:i/>
          <w:color w:val="003BB4"/>
          <w:spacing w:val="4"/>
          <w:sz w:val="32"/>
        </w:rPr>
        <w:t> </w:t>
      </w:r>
      <w:r>
        <w:rPr>
          <w:i/>
          <w:color w:val="003BB4"/>
          <w:sz w:val="32"/>
        </w:rPr>
        <w:t>underlying.</w:t>
      </w:r>
    </w:p>
    <w:p>
      <w:pPr>
        <w:pStyle w:val="ListParagraph"/>
        <w:numPr>
          <w:ilvl w:val="0"/>
          <w:numId w:val="19"/>
        </w:numPr>
        <w:tabs>
          <w:tab w:pos="1004" w:val="left" w:leader="none"/>
        </w:tabs>
        <w:spacing w:line="240" w:lineRule="auto" w:before="103" w:after="0"/>
        <w:ind w:left="1003" w:right="0" w:hanging="224"/>
        <w:jc w:val="left"/>
        <w:rPr>
          <w:i/>
          <w:sz w:val="28"/>
        </w:rPr>
      </w:pPr>
      <w:r>
        <w:rPr>
          <w:i/>
          <w:color w:val="080808"/>
          <w:sz w:val="28"/>
        </w:rPr>
        <w:t>The</w:t>
      </w:r>
      <w:r>
        <w:rPr>
          <w:i/>
          <w:color w:val="080808"/>
          <w:spacing w:val="-3"/>
          <w:sz w:val="28"/>
        </w:rPr>
        <w:t> </w:t>
      </w:r>
      <w:r>
        <w:rPr>
          <w:i/>
          <w:color w:val="080808"/>
          <w:sz w:val="28"/>
        </w:rPr>
        <w:t>long</w:t>
      </w:r>
      <w:r>
        <w:rPr>
          <w:i/>
          <w:color w:val="080808"/>
          <w:spacing w:val="-4"/>
          <w:sz w:val="28"/>
        </w:rPr>
        <w:t> </w:t>
      </w:r>
      <w:r>
        <w:rPr>
          <w:i/>
          <w:color w:val="080808"/>
          <w:sz w:val="28"/>
        </w:rPr>
        <w:t>collar</w:t>
      </w:r>
      <w:r>
        <w:rPr>
          <w:i/>
          <w:color w:val="080808"/>
          <w:spacing w:val="-7"/>
          <w:sz w:val="28"/>
        </w:rPr>
        <w:t> </w:t>
      </w:r>
      <w:r>
        <w:rPr>
          <w:i/>
          <w:color w:val="080808"/>
          <w:sz w:val="28"/>
        </w:rPr>
        <w:t>essentially</w:t>
      </w:r>
      <w:r>
        <w:rPr>
          <w:i/>
          <w:color w:val="080808"/>
          <w:spacing w:val="-7"/>
          <w:sz w:val="28"/>
        </w:rPr>
        <w:t> </w:t>
      </w:r>
      <w:r>
        <w:rPr>
          <w:i/>
          <w:color w:val="080808"/>
          <w:sz w:val="28"/>
        </w:rPr>
        <w:t>combines</w:t>
      </w:r>
      <w:r>
        <w:rPr>
          <w:i/>
          <w:color w:val="080808"/>
          <w:spacing w:val="-4"/>
          <w:sz w:val="28"/>
        </w:rPr>
        <w:t> </w:t>
      </w:r>
      <w:r>
        <w:rPr>
          <w:i/>
          <w:color w:val="080808"/>
          <w:sz w:val="28"/>
        </w:rPr>
        <w:t>a</w:t>
      </w:r>
      <w:r>
        <w:rPr>
          <w:i/>
          <w:color w:val="080808"/>
          <w:spacing w:val="-2"/>
          <w:sz w:val="28"/>
        </w:rPr>
        <w:t> </w:t>
      </w:r>
      <w:r>
        <w:rPr>
          <w:i/>
          <w:color w:val="080808"/>
          <w:sz w:val="28"/>
        </w:rPr>
        <w:t>buy-write</w:t>
      </w:r>
      <w:r>
        <w:rPr>
          <w:i/>
          <w:color w:val="080808"/>
          <w:spacing w:val="-8"/>
          <w:sz w:val="28"/>
        </w:rPr>
        <w:t> </w:t>
      </w:r>
      <w:r>
        <w:rPr>
          <w:i/>
          <w:color w:val="080808"/>
          <w:sz w:val="28"/>
        </w:rPr>
        <w:t>strategy</w:t>
      </w:r>
      <w:r>
        <w:rPr>
          <w:i/>
          <w:color w:val="080808"/>
          <w:spacing w:val="-5"/>
          <w:sz w:val="28"/>
        </w:rPr>
        <w:t> </w:t>
      </w:r>
      <w:r>
        <w:rPr>
          <w:i/>
          <w:color w:val="080808"/>
          <w:sz w:val="28"/>
        </w:rPr>
        <w:t>with</w:t>
      </w:r>
      <w:r>
        <w:rPr>
          <w:i/>
          <w:color w:val="080808"/>
          <w:spacing w:val="-5"/>
          <w:sz w:val="28"/>
        </w:rPr>
        <w:t> </w:t>
      </w:r>
      <w:r>
        <w:rPr>
          <w:i/>
          <w:color w:val="080808"/>
          <w:sz w:val="28"/>
        </w:rPr>
        <w:t>a</w:t>
      </w:r>
      <w:r>
        <w:rPr>
          <w:i/>
          <w:color w:val="080808"/>
          <w:spacing w:val="-2"/>
          <w:sz w:val="28"/>
        </w:rPr>
        <w:t> </w:t>
      </w:r>
      <w:r>
        <w:rPr>
          <w:i/>
          <w:color w:val="080808"/>
          <w:sz w:val="28"/>
        </w:rPr>
        <w:t>protective</w:t>
      </w:r>
      <w:r>
        <w:rPr>
          <w:i/>
          <w:color w:val="080808"/>
          <w:spacing w:val="-8"/>
          <w:sz w:val="28"/>
        </w:rPr>
        <w:t> </w:t>
      </w:r>
      <w:r>
        <w:rPr>
          <w:i/>
          <w:color w:val="080808"/>
          <w:sz w:val="28"/>
        </w:rPr>
        <w:t>put.</w:t>
      </w:r>
    </w:p>
    <w:p>
      <w:pPr>
        <w:pStyle w:val="ListParagraph"/>
        <w:numPr>
          <w:ilvl w:val="0"/>
          <w:numId w:val="19"/>
        </w:numPr>
        <w:tabs>
          <w:tab w:pos="1004" w:val="left" w:leader="none"/>
        </w:tabs>
        <w:spacing w:line="240" w:lineRule="auto" w:before="112" w:after="0"/>
        <w:ind w:left="1003" w:right="0" w:hanging="224"/>
        <w:jc w:val="left"/>
        <w:rPr>
          <w:sz w:val="28"/>
        </w:rPr>
      </w:pPr>
      <w:r>
        <w:rPr>
          <w:color w:val="080808"/>
          <w:sz w:val="28"/>
        </w:rPr>
        <w:t>The</w:t>
      </w:r>
      <w:r>
        <w:rPr>
          <w:color w:val="080808"/>
          <w:spacing w:val="-3"/>
          <w:sz w:val="28"/>
        </w:rPr>
        <w:t> </w:t>
      </w:r>
      <w:r>
        <w:rPr>
          <w:color w:val="080808"/>
          <w:sz w:val="28"/>
        </w:rPr>
        <w:t>purpose</w:t>
      </w:r>
      <w:r>
        <w:rPr>
          <w:color w:val="080808"/>
          <w:spacing w:val="-7"/>
          <w:sz w:val="28"/>
        </w:rPr>
        <w:t> </w:t>
      </w:r>
      <w:r>
        <w:rPr>
          <w:color w:val="080808"/>
          <w:sz w:val="28"/>
        </w:rPr>
        <w:t>of</w:t>
      </w:r>
      <w:r>
        <w:rPr>
          <w:color w:val="080808"/>
          <w:spacing w:val="-3"/>
          <w:sz w:val="28"/>
        </w:rPr>
        <w:t> </w:t>
      </w:r>
      <w:r>
        <w:rPr>
          <w:color w:val="080808"/>
          <w:sz w:val="28"/>
        </w:rPr>
        <w:t>the</w:t>
      </w:r>
      <w:r>
        <w:rPr>
          <w:color w:val="080808"/>
          <w:spacing w:val="-2"/>
          <w:sz w:val="28"/>
        </w:rPr>
        <w:t> </w:t>
      </w:r>
      <w:r>
        <w:rPr>
          <w:color w:val="080808"/>
          <w:sz w:val="28"/>
        </w:rPr>
        <w:t>put</w:t>
      </w:r>
      <w:r>
        <w:rPr>
          <w:color w:val="080808"/>
          <w:spacing w:val="-5"/>
          <w:sz w:val="28"/>
        </w:rPr>
        <w:t> </w:t>
      </w:r>
      <w:r>
        <w:rPr>
          <w:color w:val="080808"/>
          <w:sz w:val="28"/>
        </w:rPr>
        <w:t>is</w:t>
      </w:r>
      <w:r>
        <w:rPr>
          <w:color w:val="080808"/>
          <w:spacing w:val="2"/>
          <w:sz w:val="28"/>
        </w:rPr>
        <w:t> </w:t>
      </w:r>
      <w:r>
        <w:rPr>
          <w:color w:val="080808"/>
          <w:sz w:val="28"/>
        </w:rPr>
        <w:t>to</w:t>
      </w:r>
      <w:r>
        <w:rPr>
          <w:color w:val="080808"/>
          <w:spacing w:val="-1"/>
          <w:sz w:val="28"/>
        </w:rPr>
        <w:t> </w:t>
      </w:r>
      <w:r>
        <w:rPr>
          <w:color w:val="080808"/>
          <w:sz w:val="28"/>
        </w:rPr>
        <w:t>provide</w:t>
      </w:r>
      <w:r>
        <w:rPr>
          <w:color w:val="080808"/>
          <w:spacing w:val="-8"/>
          <w:sz w:val="28"/>
        </w:rPr>
        <w:t> </w:t>
      </w:r>
      <w:r>
        <w:rPr>
          <w:color w:val="080808"/>
          <w:sz w:val="28"/>
        </w:rPr>
        <w:t>protection</w:t>
      </w:r>
      <w:r>
        <w:rPr>
          <w:color w:val="080808"/>
          <w:spacing w:val="-8"/>
          <w:sz w:val="28"/>
        </w:rPr>
        <w:t> </w:t>
      </w:r>
      <w:r>
        <w:rPr>
          <w:color w:val="080808"/>
          <w:sz w:val="28"/>
        </w:rPr>
        <w:t>against</w:t>
      </w:r>
      <w:r>
        <w:rPr>
          <w:color w:val="080808"/>
          <w:spacing w:val="-7"/>
          <w:sz w:val="28"/>
        </w:rPr>
        <w:t> </w:t>
      </w:r>
      <w:r>
        <w:rPr>
          <w:color w:val="080808"/>
          <w:sz w:val="28"/>
        </w:rPr>
        <w:t>a</w:t>
      </w:r>
      <w:r>
        <w:rPr>
          <w:color w:val="080808"/>
          <w:spacing w:val="2"/>
          <w:sz w:val="28"/>
        </w:rPr>
        <w:t> </w:t>
      </w:r>
      <w:r>
        <w:rPr>
          <w:color w:val="080808"/>
          <w:sz w:val="28"/>
        </w:rPr>
        <w:t>downside</w:t>
      </w:r>
      <w:r>
        <w:rPr>
          <w:color w:val="080808"/>
          <w:spacing w:val="-8"/>
          <w:sz w:val="28"/>
        </w:rPr>
        <w:t> </w:t>
      </w:r>
      <w:r>
        <w:rPr>
          <w:color w:val="080808"/>
          <w:sz w:val="28"/>
        </w:rPr>
        <w:t>move</w:t>
      </w:r>
      <w:r>
        <w:rPr>
          <w:color w:val="080808"/>
          <w:spacing w:val="1"/>
          <w:sz w:val="28"/>
        </w:rPr>
        <w:t> </w:t>
      </w:r>
      <w:r>
        <w:rPr>
          <w:color w:val="080808"/>
          <w:sz w:val="28"/>
        </w:rPr>
        <w:t>of</w:t>
      </w:r>
      <w:r>
        <w:rPr>
          <w:color w:val="080808"/>
          <w:spacing w:val="-2"/>
          <w:sz w:val="28"/>
        </w:rPr>
        <w:t> </w:t>
      </w:r>
      <w:r>
        <w:rPr>
          <w:color w:val="080808"/>
          <w:sz w:val="28"/>
        </w:rPr>
        <w:t>the</w:t>
      </w:r>
      <w:r>
        <w:rPr>
          <w:color w:val="080808"/>
          <w:spacing w:val="-3"/>
          <w:sz w:val="28"/>
        </w:rPr>
        <w:t> </w:t>
      </w:r>
      <w:r>
        <w:rPr>
          <w:color w:val="080808"/>
          <w:sz w:val="28"/>
        </w:rPr>
        <w:t>long</w:t>
      </w:r>
      <w:r>
        <w:rPr>
          <w:color w:val="080808"/>
          <w:spacing w:val="-4"/>
          <w:sz w:val="28"/>
        </w:rPr>
        <w:t> </w:t>
      </w:r>
      <w:r>
        <w:rPr>
          <w:color w:val="080808"/>
          <w:sz w:val="28"/>
        </w:rPr>
        <w:t>underlying</w:t>
      </w:r>
      <w:r>
        <w:rPr>
          <w:color w:val="080808"/>
          <w:spacing w:val="-9"/>
          <w:sz w:val="28"/>
        </w:rPr>
        <w:t> </w:t>
      </w:r>
      <w:r>
        <w:rPr>
          <w:color w:val="080808"/>
          <w:sz w:val="28"/>
        </w:rPr>
        <w:t>position.</w:t>
      </w:r>
    </w:p>
    <w:p>
      <w:pPr>
        <w:pStyle w:val="ListParagraph"/>
        <w:numPr>
          <w:ilvl w:val="0"/>
          <w:numId w:val="19"/>
        </w:numPr>
        <w:tabs>
          <w:tab w:pos="1004" w:val="left" w:leader="none"/>
        </w:tabs>
        <w:spacing w:line="249" w:lineRule="auto" w:before="115" w:after="0"/>
        <w:ind w:left="1003" w:right="439" w:hanging="224"/>
        <w:jc w:val="left"/>
        <w:rPr>
          <w:sz w:val="28"/>
        </w:rPr>
      </w:pPr>
      <w:r>
        <w:rPr>
          <w:color w:val="080808"/>
          <w:sz w:val="28"/>
        </w:rPr>
        <w:t>The</w:t>
      </w:r>
      <w:r>
        <w:rPr>
          <w:color w:val="080808"/>
          <w:spacing w:val="-2"/>
          <w:sz w:val="28"/>
        </w:rPr>
        <w:t> </w:t>
      </w:r>
      <w:r>
        <w:rPr>
          <w:color w:val="080808"/>
          <w:sz w:val="28"/>
        </w:rPr>
        <w:t>call</w:t>
      </w:r>
      <w:r>
        <w:rPr>
          <w:color w:val="080808"/>
          <w:spacing w:val="-2"/>
          <w:sz w:val="28"/>
        </w:rPr>
        <w:t> </w:t>
      </w:r>
      <w:r>
        <w:rPr>
          <w:color w:val="080808"/>
          <w:sz w:val="28"/>
        </w:rPr>
        <w:t>is</w:t>
      </w:r>
      <w:r>
        <w:rPr>
          <w:color w:val="080808"/>
          <w:spacing w:val="2"/>
          <w:sz w:val="28"/>
        </w:rPr>
        <w:t> </w:t>
      </w:r>
      <w:r>
        <w:rPr>
          <w:color w:val="080808"/>
          <w:sz w:val="28"/>
        </w:rPr>
        <w:t>written</w:t>
      </w:r>
      <w:r>
        <w:rPr>
          <w:color w:val="080808"/>
          <w:spacing w:val="-6"/>
          <w:sz w:val="28"/>
        </w:rPr>
        <w:t> </w:t>
      </w:r>
      <w:r>
        <w:rPr>
          <w:color w:val="080808"/>
          <w:sz w:val="28"/>
        </w:rPr>
        <w:t>to</w:t>
      </w:r>
      <w:r>
        <w:rPr>
          <w:color w:val="080808"/>
          <w:spacing w:val="-1"/>
          <w:sz w:val="28"/>
        </w:rPr>
        <w:t> </w:t>
      </w:r>
      <w:r>
        <w:rPr>
          <w:color w:val="080808"/>
          <w:sz w:val="28"/>
        </w:rPr>
        <w:t>at</w:t>
      </w:r>
      <w:r>
        <w:rPr>
          <w:color w:val="080808"/>
          <w:spacing w:val="-2"/>
          <w:sz w:val="28"/>
        </w:rPr>
        <w:t> </w:t>
      </w:r>
      <w:r>
        <w:rPr>
          <w:color w:val="080808"/>
          <w:sz w:val="28"/>
        </w:rPr>
        <w:t>least</w:t>
      </w:r>
      <w:r>
        <w:rPr>
          <w:color w:val="080808"/>
          <w:spacing w:val="-2"/>
          <w:sz w:val="28"/>
        </w:rPr>
        <w:t> </w:t>
      </w:r>
      <w:r>
        <w:rPr>
          <w:color w:val="080808"/>
          <w:sz w:val="28"/>
        </w:rPr>
        <w:t>partially</w:t>
      </w:r>
      <w:r>
        <w:rPr>
          <w:color w:val="080808"/>
          <w:spacing w:val="-6"/>
          <w:sz w:val="28"/>
        </w:rPr>
        <w:t> </w:t>
      </w:r>
      <w:r>
        <w:rPr>
          <w:color w:val="080808"/>
          <w:sz w:val="28"/>
        </w:rPr>
        <w:t>cover</w:t>
      </w:r>
      <w:r>
        <w:rPr>
          <w:color w:val="080808"/>
          <w:spacing w:val="-3"/>
          <w:sz w:val="28"/>
        </w:rPr>
        <w:t> </w:t>
      </w:r>
      <w:r>
        <w:rPr>
          <w:color w:val="080808"/>
          <w:sz w:val="28"/>
        </w:rPr>
        <w:t>the</w:t>
      </w:r>
      <w:r>
        <w:rPr>
          <w:color w:val="080808"/>
          <w:spacing w:val="-2"/>
          <w:sz w:val="28"/>
        </w:rPr>
        <w:t> </w:t>
      </w:r>
      <w:r>
        <w:rPr>
          <w:color w:val="080808"/>
          <w:sz w:val="28"/>
        </w:rPr>
        <w:t>cost</w:t>
      </w:r>
      <w:r>
        <w:rPr>
          <w:color w:val="080808"/>
          <w:spacing w:val="-2"/>
          <w:sz w:val="28"/>
        </w:rPr>
        <w:t> </w:t>
      </w:r>
      <w:r>
        <w:rPr>
          <w:color w:val="080808"/>
          <w:sz w:val="28"/>
        </w:rPr>
        <w:t>of</w:t>
      </w:r>
      <w:r>
        <w:rPr>
          <w:color w:val="080808"/>
          <w:spacing w:val="-2"/>
          <w:sz w:val="28"/>
        </w:rPr>
        <w:t> </w:t>
      </w:r>
      <w:r>
        <w:rPr>
          <w:color w:val="080808"/>
          <w:sz w:val="28"/>
        </w:rPr>
        <w:t>the</w:t>
      </w:r>
      <w:r>
        <w:rPr>
          <w:color w:val="080808"/>
          <w:spacing w:val="-1"/>
          <w:sz w:val="28"/>
        </w:rPr>
        <w:t> </w:t>
      </w:r>
      <w:r>
        <w:rPr>
          <w:color w:val="080808"/>
          <w:sz w:val="28"/>
        </w:rPr>
        <w:t>purchase</w:t>
      </w:r>
      <w:r>
        <w:rPr>
          <w:color w:val="080808"/>
          <w:spacing w:val="-5"/>
          <w:sz w:val="28"/>
        </w:rPr>
        <w:t> </w:t>
      </w:r>
      <w:r>
        <w:rPr>
          <w:color w:val="080808"/>
          <w:sz w:val="28"/>
        </w:rPr>
        <w:t>of</w:t>
      </w:r>
      <w:r>
        <w:rPr>
          <w:color w:val="080808"/>
          <w:spacing w:val="-2"/>
          <w:sz w:val="28"/>
        </w:rPr>
        <w:t> </w:t>
      </w:r>
      <w:r>
        <w:rPr>
          <w:color w:val="080808"/>
          <w:sz w:val="28"/>
        </w:rPr>
        <w:t>the</w:t>
      </w:r>
      <w:r>
        <w:rPr>
          <w:color w:val="080808"/>
          <w:spacing w:val="-2"/>
          <w:sz w:val="28"/>
        </w:rPr>
        <w:t> </w:t>
      </w:r>
      <w:r>
        <w:rPr>
          <w:color w:val="080808"/>
          <w:sz w:val="28"/>
        </w:rPr>
        <w:t>put,</w:t>
      </w:r>
      <w:r>
        <w:rPr>
          <w:color w:val="080808"/>
          <w:spacing w:val="-5"/>
          <w:sz w:val="28"/>
        </w:rPr>
        <w:t> </w:t>
      </w:r>
      <w:r>
        <w:rPr>
          <w:color w:val="080808"/>
          <w:sz w:val="28"/>
        </w:rPr>
        <w:t>at</w:t>
      </w:r>
      <w:r>
        <w:rPr>
          <w:color w:val="080808"/>
          <w:spacing w:val="-1"/>
          <w:sz w:val="28"/>
        </w:rPr>
        <w:t> </w:t>
      </w:r>
      <w:r>
        <w:rPr>
          <w:color w:val="080808"/>
          <w:sz w:val="28"/>
        </w:rPr>
        <w:t>the</w:t>
      </w:r>
      <w:r>
        <w:rPr>
          <w:color w:val="080808"/>
          <w:spacing w:val="-2"/>
          <w:sz w:val="28"/>
        </w:rPr>
        <w:t> </w:t>
      </w:r>
      <w:r>
        <w:rPr>
          <w:color w:val="080808"/>
          <w:sz w:val="28"/>
        </w:rPr>
        <w:t>expense</w:t>
      </w:r>
      <w:r>
        <w:rPr>
          <w:color w:val="080808"/>
          <w:spacing w:val="-2"/>
          <w:sz w:val="28"/>
        </w:rPr>
        <w:t> </w:t>
      </w:r>
      <w:r>
        <w:rPr>
          <w:color w:val="080808"/>
          <w:sz w:val="28"/>
        </w:rPr>
        <w:t>of</w:t>
      </w:r>
      <w:r>
        <w:rPr>
          <w:color w:val="080808"/>
          <w:spacing w:val="-2"/>
          <w:sz w:val="28"/>
        </w:rPr>
        <w:t> </w:t>
      </w:r>
      <w:r>
        <w:rPr>
          <w:color w:val="080808"/>
          <w:sz w:val="28"/>
        </w:rPr>
        <w:t>limiting</w:t>
      </w:r>
      <w:r>
        <w:rPr>
          <w:color w:val="080808"/>
          <w:spacing w:val="-7"/>
          <w:sz w:val="28"/>
        </w:rPr>
        <w:t> </w:t>
      </w:r>
      <w:r>
        <w:rPr>
          <w:color w:val="080808"/>
          <w:sz w:val="28"/>
        </w:rPr>
        <w:t>the strategy’s participation in upside moves of the</w:t>
      </w:r>
      <w:r>
        <w:rPr>
          <w:color w:val="080808"/>
          <w:spacing w:val="-28"/>
          <w:sz w:val="28"/>
        </w:rPr>
        <w:t> </w:t>
      </w:r>
      <w:r>
        <w:rPr>
          <w:color w:val="080808"/>
          <w:sz w:val="28"/>
        </w:rPr>
        <w:t>underlying.</w:t>
      </w:r>
    </w:p>
    <w:p>
      <w:pPr>
        <w:pStyle w:val="BodyText"/>
        <w:spacing w:before="2"/>
        <w:rPr>
          <w:sz w:val="38"/>
        </w:rPr>
      </w:pPr>
    </w:p>
    <w:p>
      <w:pPr>
        <w:pStyle w:val="ListParagraph"/>
        <w:numPr>
          <w:ilvl w:val="1"/>
          <w:numId w:val="2"/>
        </w:numPr>
        <w:tabs>
          <w:tab w:pos="554" w:val="left" w:leader="none"/>
          <w:tab w:pos="555" w:val="left" w:leader="none"/>
        </w:tabs>
        <w:spacing w:line="240" w:lineRule="auto" w:before="0" w:after="0"/>
        <w:ind w:left="554" w:right="0" w:hanging="339"/>
        <w:jc w:val="left"/>
        <w:rPr>
          <w:rFonts w:ascii="Arial" w:hAnsi="Arial"/>
          <w:i/>
          <w:color w:val="4D4D4D"/>
          <w:sz w:val="32"/>
        </w:rPr>
      </w:pPr>
      <w:r>
        <w:rPr>
          <w:color w:val="080808"/>
          <w:sz w:val="32"/>
        </w:rPr>
        <w:t>A collar strategy is particularly appealing for investors who are </w:t>
      </w:r>
      <w:r>
        <w:rPr>
          <w:i/>
          <w:color w:val="FF0000"/>
          <w:sz w:val="32"/>
        </w:rPr>
        <w:t>seeking some protection from</w:t>
      </w:r>
      <w:r>
        <w:rPr>
          <w:i/>
          <w:color w:val="FF0000"/>
          <w:spacing w:val="22"/>
          <w:sz w:val="32"/>
        </w:rPr>
        <w:t> </w:t>
      </w:r>
      <w:r>
        <w:rPr>
          <w:i/>
          <w:color w:val="FF0000"/>
          <w:sz w:val="32"/>
        </w:rPr>
        <w:t>a</w:t>
      </w:r>
    </w:p>
    <w:p>
      <w:pPr>
        <w:spacing w:before="16"/>
        <w:ind w:left="554" w:right="0" w:firstLine="0"/>
        <w:jc w:val="left"/>
        <w:rPr>
          <w:sz w:val="32"/>
        </w:rPr>
      </w:pPr>
      <w:r>
        <w:rPr>
          <w:i/>
          <w:color w:val="FF0000"/>
          <w:sz w:val="32"/>
        </w:rPr>
        <w:t>potential downside move, or a reduction in the market exposure of their portfolio</w:t>
      </w:r>
      <w:r>
        <w:rPr>
          <w:color w:val="080808"/>
          <w:sz w:val="32"/>
        </w:rPr>
        <w:t>.</w:t>
      </w:r>
    </w:p>
    <w:p>
      <w:pPr>
        <w:pStyle w:val="BodyText"/>
        <w:rPr>
          <w:sz w:val="20"/>
        </w:rPr>
      </w:pPr>
    </w:p>
    <w:p>
      <w:pPr>
        <w:pStyle w:val="BodyText"/>
        <w:rPr>
          <w:sz w:val="20"/>
        </w:rPr>
      </w:pPr>
    </w:p>
    <w:p>
      <w:pPr>
        <w:tabs>
          <w:tab w:pos="13353" w:val="right" w:leader="none"/>
        </w:tabs>
        <w:spacing w:before="228"/>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56</w:t>
      </w:r>
    </w:p>
    <w:p>
      <w:pPr>
        <w:spacing w:after="0"/>
        <w:jc w:val="left"/>
        <w:rPr>
          <w:rFonts w:ascii="Century Gothic"/>
          <w:sz w:val="14"/>
        </w:rPr>
        <w:sectPr>
          <w:pgSz w:w="14400" w:h="8100" w:orient="landscape"/>
          <w:pgMar w:top="240" w:bottom="0" w:left="520" w:right="320"/>
        </w:sectPr>
      </w:pPr>
    </w:p>
    <w:p>
      <w:pPr>
        <w:pStyle w:val="Heading1"/>
        <w:ind w:right="630"/>
      </w:pPr>
      <w:r>
        <w:rPr/>
        <w:pict>
          <v:rect style="position:absolute;margin-left:.12pt;margin-top:.11997pt;width:719.76pt;height:404.76pt;mso-position-horizontal-relative:page;mso-position-vertical-relative:page;z-index:-16793600" filled="false" stroked="true" strokeweight=".75pt" strokecolor="#1f1a17">
            <v:stroke dashstyle="solid"/>
            <w10:wrap type="none"/>
          </v:rect>
        </w:pict>
      </w:r>
      <w:r>
        <w:rPr>
          <w:color w:val="00236C"/>
        </w:rPr>
        <w:t>Long Collar</w:t>
      </w:r>
    </w:p>
    <w:p>
      <w:pPr>
        <w:pStyle w:val="ListParagraph"/>
        <w:numPr>
          <w:ilvl w:val="1"/>
          <w:numId w:val="2"/>
        </w:numPr>
        <w:tabs>
          <w:tab w:pos="554" w:val="left" w:leader="none"/>
          <w:tab w:pos="555" w:val="left" w:leader="none"/>
        </w:tabs>
        <w:spacing w:line="249" w:lineRule="auto" w:before="375" w:after="0"/>
        <w:ind w:left="554" w:right="561" w:hanging="339"/>
        <w:jc w:val="left"/>
        <w:rPr>
          <w:rFonts w:ascii="Arial" w:hAnsi="Arial"/>
          <w:color w:val="4D4D4D"/>
          <w:sz w:val="32"/>
        </w:rPr>
      </w:pPr>
      <w:r>
        <w:rPr>
          <w:color w:val="080808"/>
          <w:sz w:val="32"/>
        </w:rPr>
        <w:t>Relative to a long position in the underlying index, the collar strategy has the </w:t>
      </w:r>
      <w:r>
        <w:rPr>
          <w:b/>
          <w:color w:val="00236C"/>
          <w:sz w:val="32"/>
        </w:rPr>
        <w:t>highest advantage when the market experiences a strong downward trend </w:t>
      </w:r>
      <w:r>
        <w:rPr>
          <w:color w:val="080808"/>
          <w:sz w:val="32"/>
        </w:rPr>
        <w:t>and has </w:t>
      </w:r>
      <w:r>
        <w:rPr>
          <w:b/>
          <w:color w:val="FF0000"/>
          <w:sz w:val="32"/>
        </w:rPr>
        <w:t>the highest relative disadvantage during sustained strong upward tr</w:t>
      </w:r>
      <w:r>
        <w:rPr>
          <w:color w:val="080808"/>
          <w:sz w:val="32"/>
        </w:rPr>
        <w:t>ends.</w:t>
      </w:r>
    </w:p>
    <w:p>
      <w:pPr>
        <w:pStyle w:val="ListParagraph"/>
        <w:numPr>
          <w:ilvl w:val="1"/>
          <w:numId w:val="2"/>
        </w:numPr>
        <w:tabs>
          <w:tab w:pos="554" w:val="left" w:leader="none"/>
          <w:tab w:pos="555" w:val="left" w:leader="none"/>
        </w:tabs>
        <w:spacing w:line="249" w:lineRule="auto" w:before="293" w:after="0"/>
        <w:ind w:left="554" w:right="751" w:hanging="339"/>
        <w:jc w:val="left"/>
        <w:rPr>
          <w:rFonts w:ascii="Arial" w:hAnsi="Arial"/>
          <w:color w:val="4D4D4D"/>
          <w:sz w:val="32"/>
        </w:rPr>
      </w:pPr>
      <w:r>
        <w:rPr>
          <w:color w:val="080808"/>
          <w:sz w:val="32"/>
        </w:rPr>
        <w:t>To take advantage of the faster time decay of short-term options, the collar can be implemented using </w:t>
      </w:r>
      <w:r>
        <w:rPr>
          <w:b/>
          <w:color w:val="080808"/>
          <w:sz w:val="32"/>
        </w:rPr>
        <w:t>six-month puts and one-month</w:t>
      </w:r>
      <w:r>
        <w:rPr>
          <w:b/>
          <w:color w:val="080808"/>
          <w:spacing w:val="15"/>
          <w:sz w:val="32"/>
        </w:rPr>
        <w:t> </w:t>
      </w:r>
      <w:r>
        <w:rPr>
          <w:b/>
          <w:color w:val="080808"/>
          <w:sz w:val="32"/>
        </w:rPr>
        <w:t>calls</w:t>
      </w:r>
      <w:r>
        <w:rPr>
          <w:color w:val="080808"/>
          <w:sz w:val="32"/>
        </w:rPr>
        <w:t>.</w:t>
      </w:r>
    </w:p>
    <w:p>
      <w:pPr>
        <w:pStyle w:val="ListParagraph"/>
        <w:numPr>
          <w:ilvl w:val="2"/>
          <w:numId w:val="2"/>
        </w:numPr>
        <w:tabs>
          <w:tab w:pos="1005" w:val="left" w:leader="none"/>
        </w:tabs>
        <w:spacing w:line="240" w:lineRule="auto" w:before="102" w:after="0"/>
        <w:ind w:left="1004" w:right="0" w:hanging="225"/>
        <w:jc w:val="left"/>
        <w:rPr>
          <w:rFonts w:ascii="Wingdings" w:hAnsi="Wingdings"/>
          <w:color w:val="4D4D4D"/>
          <w:sz w:val="26"/>
        </w:rPr>
      </w:pPr>
      <w:r>
        <w:rPr>
          <w:color w:val="080808"/>
          <w:sz w:val="28"/>
        </w:rPr>
        <w:t>In this way, the long six-month put decays relatively slowly, while each sequential one-month short</w:t>
      </w:r>
      <w:r>
        <w:rPr>
          <w:color w:val="080808"/>
          <w:spacing w:val="-45"/>
          <w:sz w:val="28"/>
        </w:rPr>
        <w:t> </w:t>
      </w:r>
      <w:r>
        <w:rPr>
          <w:color w:val="080808"/>
          <w:sz w:val="28"/>
        </w:rPr>
        <w:t>call</w:t>
      </w:r>
    </w:p>
    <w:p>
      <w:pPr>
        <w:spacing w:before="15"/>
        <w:ind w:left="1003" w:right="0" w:firstLine="0"/>
        <w:jc w:val="left"/>
        <w:rPr>
          <w:sz w:val="28"/>
        </w:rPr>
      </w:pPr>
      <w:r>
        <w:rPr>
          <w:color w:val="080808"/>
          <w:sz w:val="28"/>
        </w:rPr>
        <w:t>decays quickly.</w:t>
      </w:r>
    </w:p>
    <w:p>
      <w:pPr>
        <w:pStyle w:val="BodyText"/>
        <w:spacing w:before="6"/>
        <w:rPr>
          <w:sz w:val="24"/>
        </w:rPr>
      </w:pPr>
    </w:p>
    <w:p>
      <w:pPr>
        <w:pStyle w:val="ListParagraph"/>
        <w:numPr>
          <w:ilvl w:val="1"/>
          <w:numId w:val="2"/>
        </w:numPr>
        <w:tabs>
          <w:tab w:pos="554" w:val="left" w:leader="none"/>
          <w:tab w:pos="555" w:val="left" w:leader="none"/>
        </w:tabs>
        <w:spacing w:line="249" w:lineRule="auto" w:before="0" w:after="0"/>
        <w:ind w:left="554" w:right="446" w:hanging="339"/>
        <w:jc w:val="left"/>
        <w:rPr>
          <w:rFonts w:ascii="Arial" w:hAnsi="Arial"/>
          <w:color w:val="4D4D4D"/>
          <w:sz w:val="32"/>
        </w:rPr>
      </w:pPr>
      <w:r>
        <w:rPr>
          <w:color w:val="080808"/>
          <w:sz w:val="32"/>
        </w:rPr>
        <w:t>Ultimately, </w:t>
      </w:r>
      <w:r>
        <w:rPr>
          <w:b/>
          <w:color w:val="00236C"/>
          <w:sz w:val="32"/>
        </w:rPr>
        <w:t>the risk of the collar strategy relative to holding the underlying is an opportunity cost risk</w:t>
      </w:r>
      <w:r>
        <w:rPr>
          <w:color w:val="080808"/>
          <w:sz w:val="32"/>
        </w:rPr>
        <w:t>. This risk is common to any hedging</w:t>
      </w:r>
      <w:r>
        <w:rPr>
          <w:color w:val="080808"/>
          <w:spacing w:val="17"/>
          <w:sz w:val="32"/>
        </w:rPr>
        <w:t> </w:t>
      </w:r>
      <w:r>
        <w:rPr>
          <w:color w:val="080808"/>
          <w:sz w:val="32"/>
        </w:rPr>
        <w:t>program.</w:t>
      </w:r>
    </w:p>
    <w:p>
      <w:pPr>
        <w:pStyle w:val="ListParagraph"/>
        <w:numPr>
          <w:ilvl w:val="2"/>
          <w:numId w:val="2"/>
        </w:numPr>
        <w:tabs>
          <w:tab w:pos="1005" w:val="left" w:leader="none"/>
        </w:tabs>
        <w:spacing w:line="240" w:lineRule="auto" w:before="100" w:after="0"/>
        <w:ind w:left="1004" w:right="0" w:hanging="225"/>
        <w:jc w:val="left"/>
        <w:rPr>
          <w:rFonts w:ascii="Wingdings" w:hAnsi="Wingdings"/>
          <w:color w:val="4D4D4D"/>
          <w:sz w:val="26"/>
        </w:rPr>
      </w:pPr>
      <w:r>
        <w:rPr>
          <w:color w:val="080808"/>
          <w:sz w:val="28"/>
        </w:rPr>
        <w:t>If</w:t>
      </w:r>
      <w:r>
        <w:rPr>
          <w:color w:val="080808"/>
          <w:spacing w:val="-3"/>
          <w:sz w:val="28"/>
        </w:rPr>
        <w:t> </w:t>
      </w:r>
      <w:r>
        <w:rPr>
          <w:color w:val="080808"/>
          <w:sz w:val="28"/>
        </w:rPr>
        <w:t>the</w:t>
      </w:r>
      <w:r>
        <w:rPr>
          <w:color w:val="080808"/>
          <w:spacing w:val="-2"/>
          <w:sz w:val="28"/>
        </w:rPr>
        <w:t> </w:t>
      </w:r>
      <w:r>
        <w:rPr>
          <w:color w:val="080808"/>
          <w:sz w:val="28"/>
        </w:rPr>
        <w:t>underlying</w:t>
      </w:r>
      <w:r>
        <w:rPr>
          <w:color w:val="080808"/>
          <w:spacing w:val="-8"/>
          <w:sz w:val="28"/>
        </w:rPr>
        <w:t> </w:t>
      </w:r>
      <w:r>
        <w:rPr>
          <w:color w:val="080808"/>
          <w:sz w:val="28"/>
        </w:rPr>
        <w:t>performs</w:t>
      </w:r>
      <w:r>
        <w:rPr>
          <w:color w:val="080808"/>
          <w:spacing w:val="1"/>
          <w:sz w:val="28"/>
        </w:rPr>
        <w:t> </w:t>
      </w:r>
      <w:r>
        <w:rPr>
          <w:color w:val="080808"/>
          <w:sz w:val="28"/>
        </w:rPr>
        <w:t>extremely</w:t>
      </w:r>
      <w:r>
        <w:rPr>
          <w:color w:val="080808"/>
          <w:spacing w:val="-3"/>
          <w:sz w:val="28"/>
        </w:rPr>
        <w:t> </w:t>
      </w:r>
      <w:r>
        <w:rPr>
          <w:color w:val="080808"/>
          <w:sz w:val="28"/>
        </w:rPr>
        <w:t>well,</w:t>
      </w:r>
      <w:r>
        <w:rPr>
          <w:color w:val="080808"/>
          <w:spacing w:val="-1"/>
          <w:sz w:val="28"/>
        </w:rPr>
        <w:t> </w:t>
      </w:r>
      <w:r>
        <w:rPr>
          <w:color w:val="080808"/>
          <w:sz w:val="28"/>
        </w:rPr>
        <w:t>then</w:t>
      </w:r>
      <w:r>
        <w:rPr>
          <w:color w:val="080808"/>
          <w:spacing w:val="-4"/>
          <w:sz w:val="28"/>
        </w:rPr>
        <w:t> </w:t>
      </w:r>
      <w:r>
        <w:rPr>
          <w:color w:val="080808"/>
          <w:sz w:val="28"/>
        </w:rPr>
        <w:t>a</w:t>
      </w:r>
      <w:r>
        <w:rPr>
          <w:color w:val="080808"/>
          <w:spacing w:val="1"/>
          <w:sz w:val="28"/>
        </w:rPr>
        <w:t> </w:t>
      </w:r>
      <w:r>
        <w:rPr>
          <w:color w:val="080808"/>
          <w:sz w:val="28"/>
        </w:rPr>
        <w:t>portion</w:t>
      </w:r>
      <w:r>
        <w:rPr>
          <w:color w:val="080808"/>
          <w:spacing w:val="-6"/>
          <w:sz w:val="28"/>
        </w:rPr>
        <w:t> </w:t>
      </w:r>
      <w:r>
        <w:rPr>
          <w:color w:val="080808"/>
          <w:sz w:val="28"/>
        </w:rPr>
        <w:t>of</w:t>
      </w:r>
      <w:r>
        <w:rPr>
          <w:color w:val="080808"/>
          <w:spacing w:val="-2"/>
          <w:sz w:val="28"/>
        </w:rPr>
        <w:t> </w:t>
      </w:r>
      <w:r>
        <w:rPr>
          <w:color w:val="080808"/>
          <w:sz w:val="28"/>
        </w:rPr>
        <w:t>the</w:t>
      </w:r>
      <w:r>
        <w:rPr>
          <w:color w:val="080808"/>
          <w:spacing w:val="-2"/>
          <w:sz w:val="28"/>
        </w:rPr>
        <w:t> </w:t>
      </w:r>
      <w:r>
        <w:rPr>
          <w:color w:val="080808"/>
          <w:sz w:val="28"/>
        </w:rPr>
        <w:t>potential</w:t>
      </w:r>
      <w:r>
        <w:rPr>
          <w:color w:val="080808"/>
          <w:spacing w:val="-8"/>
          <w:sz w:val="28"/>
        </w:rPr>
        <w:t> </w:t>
      </w:r>
      <w:r>
        <w:rPr>
          <w:color w:val="080808"/>
          <w:sz w:val="28"/>
        </w:rPr>
        <w:t>returns</w:t>
      </w:r>
      <w:r>
        <w:rPr>
          <w:color w:val="080808"/>
          <w:spacing w:val="-5"/>
          <w:sz w:val="28"/>
        </w:rPr>
        <w:t> </w:t>
      </w:r>
      <w:r>
        <w:rPr>
          <w:color w:val="080808"/>
          <w:sz w:val="28"/>
        </w:rPr>
        <w:t>will</w:t>
      </w:r>
      <w:r>
        <w:rPr>
          <w:color w:val="080808"/>
          <w:spacing w:val="-1"/>
          <w:sz w:val="28"/>
        </w:rPr>
        <w:t> </w:t>
      </w:r>
      <w:r>
        <w:rPr>
          <w:color w:val="080808"/>
          <w:sz w:val="28"/>
        </w:rPr>
        <w:t>be</w:t>
      </w:r>
      <w:r>
        <w:rPr>
          <w:color w:val="080808"/>
          <w:spacing w:val="-2"/>
          <w:sz w:val="28"/>
        </w:rPr>
        <w:t> </w:t>
      </w:r>
      <w:r>
        <w:rPr>
          <w:color w:val="080808"/>
          <w:sz w:val="28"/>
        </w:rPr>
        <w:t>lost</w:t>
      </w:r>
      <w:r>
        <w:rPr>
          <w:color w:val="080808"/>
          <w:spacing w:val="-4"/>
          <w:sz w:val="28"/>
        </w:rPr>
        <w:t> </w:t>
      </w:r>
      <w:r>
        <w:rPr>
          <w:color w:val="080808"/>
          <w:sz w:val="28"/>
        </w:rPr>
        <w:t>on</w:t>
      </w:r>
      <w:r>
        <w:rPr>
          <w:color w:val="080808"/>
          <w:spacing w:val="-2"/>
          <w:sz w:val="28"/>
        </w:rPr>
        <w:t> </w:t>
      </w:r>
      <w:r>
        <w:rPr>
          <w:color w:val="080808"/>
          <w:sz w:val="28"/>
        </w:rPr>
        <w:t>the</w:t>
      </w:r>
      <w:r>
        <w:rPr>
          <w:color w:val="080808"/>
          <w:spacing w:val="-2"/>
          <w:sz w:val="28"/>
        </w:rPr>
        <w:t> </w:t>
      </w:r>
      <w:r>
        <w:rPr>
          <w:color w:val="080808"/>
          <w:sz w:val="28"/>
        </w:rPr>
        <w:t>short</w:t>
      </w:r>
      <w:r>
        <w:rPr>
          <w:color w:val="080808"/>
          <w:spacing w:val="-6"/>
          <w:sz w:val="28"/>
        </w:rPr>
        <w:t> </w:t>
      </w:r>
      <w:r>
        <w:rPr>
          <w:color w:val="080808"/>
          <w:sz w:val="28"/>
        </w:rPr>
        <w:t>call</w:t>
      </w:r>
    </w:p>
    <w:p>
      <w:pPr>
        <w:spacing w:before="15"/>
        <w:ind w:left="1003" w:right="0" w:firstLine="0"/>
        <w:jc w:val="left"/>
        <w:rPr>
          <w:sz w:val="28"/>
        </w:rPr>
      </w:pPr>
      <w:r>
        <w:rPr>
          <w:color w:val="080808"/>
          <w:sz w:val="28"/>
        </w:rPr>
        <w:t>position (which is written to fund the purchase of the put’s downside protection).</w:t>
      </w:r>
    </w:p>
    <w:p>
      <w:pPr>
        <w:pStyle w:val="BodyText"/>
        <w:spacing w:before="6"/>
        <w:rPr>
          <w:sz w:val="24"/>
        </w:rPr>
      </w:pPr>
    </w:p>
    <w:p>
      <w:pPr>
        <w:pStyle w:val="ListParagraph"/>
        <w:numPr>
          <w:ilvl w:val="1"/>
          <w:numId w:val="2"/>
        </w:numPr>
        <w:tabs>
          <w:tab w:pos="554" w:val="left" w:leader="none"/>
          <w:tab w:pos="555" w:val="left" w:leader="none"/>
        </w:tabs>
        <w:spacing w:line="249" w:lineRule="auto" w:before="0" w:after="0"/>
        <w:ind w:left="554" w:right="322" w:hanging="339"/>
        <w:jc w:val="left"/>
        <w:rPr>
          <w:rFonts w:ascii="Arial" w:hAnsi="Arial"/>
          <w:color w:val="4D4D4D"/>
          <w:sz w:val="32"/>
        </w:rPr>
      </w:pPr>
      <w:r>
        <w:rPr>
          <w:color w:val="080808"/>
          <w:sz w:val="32"/>
        </w:rPr>
        <w:t>The ultimate relative benefit of the collar is equivalent to the protection provided by a standard insurance contract or hedge; that is, if the market experiences a significant downward move, losses are largely</w:t>
      </w:r>
      <w:r>
        <w:rPr>
          <w:color w:val="080808"/>
          <w:spacing w:val="6"/>
          <w:sz w:val="32"/>
        </w:rPr>
        <w:t> </w:t>
      </w:r>
      <w:r>
        <w:rPr>
          <w:color w:val="080808"/>
          <w:sz w:val="32"/>
        </w:rPr>
        <w:t>eliminated.</w:t>
      </w:r>
    </w:p>
    <w:p>
      <w:pPr>
        <w:pStyle w:val="BodyText"/>
        <w:spacing w:before="8"/>
        <w:rPr>
          <w:sz w:val="18"/>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58</w:t>
      </w:r>
    </w:p>
    <w:p>
      <w:pPr>
        <w:spacing w:after="0"/>
        <w:jc w:val="left"/>
        <w:rPr>
          <w:rFonts w:ascii="Century Gothic"/>
          <w:sz w:val="14"/>
        </w:rPr>
        <w:sectPr>
          <w:pgSz w:w="14400" w:h="8100" w:orient="landscape"/>
          <w:pgMar w:top="240" w:bottom="0" w:left="520" w:right="320"/>
        </w:sectPr>
      </w:pPr>
    </w:p>
    <w:p>
      <w:pPr>
        <w:pStyle w:val="Heading1"/>
        <w:ind w:right="630"/>
      </w:pPr>
      <w:r>
        <w:rPr/>
        <w:pict>
          <v:group style="position:absolute;margin-left:-.255pt;margin-top:-.255030pt;width:720.55pt;height:405.55pt;mso-position-horizontal-relative:page;mso-position-vertical-relative:page;z-index:-16793088" coordorigin="-5,-5" coordsize="14411,8111">
            <v:rect style="position:absolute;left:2;top:2;width:14396;height:8096" filled="false" stroked="true" strokeweight=".75pt" strokecolor="#1f1a17">
              <v:stroke dashstyle="solid"/>
            </v:rect>
            <v:shape style="position:absolute;left:4247;top:1775;width:5430;height:3664" type="#_x0000_t75" stroked="false">
              <v:imagedata r:id="rId17" o:title=""/>
            </v:shape>
            <w10:wrap type="none"/>
          </v:group>
        </w:pict>
      </w:r>
      <w:r>
        <w:rPr>
          <w:color w:val="00236C"/>
        </w:rPr>
        <w:t>Long Collar</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1"/>
        <w:rPr>
          <w:b/>
          <w:sz w:val="40"/>
        </w:rPr>
      </w:pPr>
    </w:p>
    <w:p>
      <w:pPr>
        <w:spacing w:before="0"/>
        <w:ind w:left="361" w:right="0" w:firstLine="0"/>
        <w:jc w:val="left"/>
        <w:rPr>
          <w:b/>
          <w:sz w:val="28"/>
        </w:rPr>
      </w:pPr>
      <w:r>
        <w:rPr>
          <w:b/>
          <w:color w:val="00236C"/>
          <w:sz w:val="28"/>
        </w:rPr>
        <w:t>Collar Strategy</w:t>
      </w:r>
    </w:p>
    <w:p>
      <w:pPr>
        <w:pStyle w:val="ListParagraph"/>
        <w:numPr>
          <w:ilvl w:val="0"/>
          <w:numId w:val="20"/>
        </w:numPr>
        <w:tabs>
          <w:tab w:pos="513" w:val="left" w:leader="none"/>
        </w:tabs>
        <w:spacing w:line="225" w:lineRule="auto" w:before="94" w:after="0"/>
        <w:ind w:left="685" w:right="905" w:hanging="324"/>
        <w:jc w:val="left"/>
        <w:rPr>
          <w:sz w:val="28"/>
        </w:rPr>
      </w:pPr>
      <w:r>
        <w:rPr>
          <w:sz w:val="28"/>
        </w:rPr>
        <w:t>An investor holding a stock buys a put option on that stock and funds the purchase through selling an upside call</w:t>
      </w:r>
      <w:r>
        <w:rPr>
          <w:spacing w:val="-3"/>
          <w:sz w:val="28"/>
        </w:rPr>
        <w:t> </w:t>
      </w:r>
      <w:r>
        <w:rPr>
          <w:sz w:val="28"/>
        </w:rPr>
        <w:t>option.</w:t>
      </w:r>
    </w:p>
    <w:p>
      <w:pPr>
        <w:pStyle w:val="ListParagraph"/>
        <w:numPr>
          <w:ilvl w:val="0"/>
          <w:numId w:val="20"/>
        </w:numPr>
        <w:tabs>
          <w:tab w:pos="530" w:val="left" w:leader="none"/>
        </w:tabs>
        <w:spacing w:line="240" w:lineRule="auto" w:before="186" w:after="0"/>
        <w:ind w:left="529" w:right="0" w:hanging="169"/>
        <w:jc w:val="left"/>
        <w:rPr>
          <w:sz w:val="28"/>
        </w:rPr>
      </w:pPr>
      <w:r>
        <w:rPr>
          <w:sz w:val="28"/>
        </w:rPr>
        <w:t>More typically constructed at index level for portfolio</w:t>
      </w:r>
      <w:r>
        <w:rPr>
          <w:spacing w:val="-37"/>
          <w:sz w:val="28"/>
        </w:rPr>
        <w:t> </w:t>
      </w:r>
      <w:r>
        <w:rPr>
          <w:sz w:val="28"/>
        </w:rPr>
        <w:t>protection.</w:t>
      </w:r>
    </w:p>
    <w:p>
      <w:pPr>
        <w:pStyle w:val="ListParagraph"/>
        <w:numPr>
          <w:ilvl w:val="0"/>
          <w:numId w:val="20"/>
        </w:numPr>
        <w:tabs>
          <w:tab w:pos="530" w:val="left" w:leader="none"/>
        </w:tabs>
        <w:spacing w:line="240" w:lineRule="auto" w:before="180" w:after="0"/>
        <w:ind w:left="529" w:right="0" w:hanging="169"/>
        <w:jc w:val="left"/>
        <w:rPr>
          <w:sz w:val="28"/>
        </w:rPr>
      </w:pPr>
      <w:r>
        <w:rPr>
          <w:sz w:val="28"/>
        </w:rPr>
        <w:t>Usually constructed to minimise</w:t>
      </w:r>
      <w:r>
        <w:rPr>
          <w:spacing w:val="-19"/>
          <w:sz w:val="28"/>
        </w:rPr>
        <w:t> </w:t>
      </w:r>
      <w:r>
        <w:rPr>
          <w:sz w:val="28"/>
        </w:rPr>
        <w:t>premium.</w:t>
      </w:r>
    </w:p>
    <w:p>
      <w:pPr>
        <w:pStyle w:val="BodyText"/>
        <w:spacing w:before="8"/>
        <w:rPr>
          <w:sz w:val="13"/>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59</w:t>
      </w:r>
    </w:p>
    <w:p>
      <w:pPr>
        <w:spacing w:after="0"/>
        <w:jc w:val="left"/>
        <w:rPr>
          <w:rFonts w:ascii="Century Gothic"/>
          <w:sz w:val="14"/>
        </w:rPr>
        <w:sectPr>
          <w:pgSz w:w="14400" w:h="8100" w:orient="landscape"/>
          <w:pgMar w:top="240" w:bottom="0" w:left="520" w:right="320"/>
        </w:sectPr>
      </w:pPr>
    </w:p>
    <w:p>
      <w:pPr>
        <w:pStyle w:val="Heading1"/>
        <w:ind w:right="633"/>
      </w:pPr>
      <w:r>
        <w:rPr/>
        <w:pict>
          <v:group style="position:absolute;margin-left:-.255pt;margin-top:-.255030pt;width:720.55pt;height:405.55pt;mso-position-horizontal-relative:page;mso-position-vertical-relative:page;z-index:-16792576" coordorigin="-5,-5" coordsize="14411,8111">
            <v:rect style="position:absolute;left:2;top:2;width:14396;height:8096" filled="false" stroked="true" strokeweight=".75pt" strokecolor="#1f1a17">
              <v:stroke dashstyle="solid"/>
            </v:rect>
            <v:shape style="position:absolute;left:3913;top:2018;width:6555;height:5219" type="#_x0000_t75" stroked="false">
              <v:imagedata r:id="rId18" o:title=""/>
            </v:shape>
            <w10:wrap type="none"/>
          </v:group>
        </w:pict>
      </w:r>
      <w:r>
        <w:rPr>
          <w:color w:val="00236C"/>
        </w:rPr>
        <w:t>Risk Management Using Options: Long Collar</w:t>
      </w:r>
    </w:p>
    <w:p>
      <w:pPr>
        <w:spacing w:before="561"/>
        <w:ind w:left="548" w:right="640" w:firstLine="0"/>
        <w:jc w:val="center"/>
        <w:rPr>
          <w:b/>
          <w:i/>
          <w:sz w:val="28"/>
        </w:rPr>
      </w:pPr>
      <w:r>
        <w:rPr>
          <w:b/>
          <w:i/>
          <w:color w:val="003BB4"/>
          <w:sz w:val="28"/>
        </w:rPr>
        <w:t>Performance Statistics for Underlying and Long Collar April 1999−May 2009</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spacing w:before="193"/>
        <w:ind w:left="11589" w:right="0" w:firstLine="0"/>
        <w:jc w:val="left"/>
        <w:rPr>
          <w:sz w:val="28"/>
        </w:rPr>
      </w:pPr>
      <w:r>
        <w:rPr>
          <w:color w:val="00236C"/>
          <w:sz w:val="28"/>
        </w:rPr>
        <w:t>QQQ :</w:t>
      </w:r>
    </w:p>
    <w:p>
      <w:pPr>
        <w:spacing w:before="14"/>
        <w:ind w:left="11589" w:right="0" w:firstLine="0"/>
        <w:jc w:val="left"/>
        <w:rPr>
          <w:sz w:val="28"/>
        </w:rPr>
      </w:pPr>
      <w:r>
        <w:rPr>
          <w:color w:val="00236C"/>
          <w:sz w:val="28"/>
        </w:rPr>
        <w:t>NASDAQ</w:t>
      </w:r>
      <w:r>
        <w:rPr>
          <w:color w:val="00236C"/>
          <w:spacing w:val="-3"/>
          <w:sz w:val="28"/>
        </w:rPr>
        <w:t> </w:t>
      </w:r>
      <w:r>
        <w:rPr>
          <w:color w:val="00236C"/>
          <w:sz w:val="28"/>
        </w:rPr>
        <w:t>ETF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13353" w:val="right" w:leader="none"/>
        </w:tabs>
        <w:spacing w:before="22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61</w:t>
      </w:r>
    </w:p>
    <w:p>
      <w:pPr>
        <w:spacing w:after="0"/>
        <w:jc w:val="left"/>
        <w:rPr>
          <w:rFonts w:ascii="Century Gothic"/>
          <w:sz w:val="14"/>
        </w:rPr>
        <w:sectPr>
          <w:pgSz w:w="14400" w:h="8100" w:orient="landscape"/>
          <w:pgMar w:top="240" w:bottom="0" w:left="520" w:right="320"/>
        </w:sectPr>
      </w:pPr>
    </w:p>
    <w:p>
      <w:pPr>
        <w:pStyle w:val="Heading1"/>
        <w:spacing w:before="996"/>
        <w:ind w:right="634"/>
      </w:pPr>
      <w:r>
        <w:rPr/>
        <w:pict>
          <v:rect style="position:absolute;margin-left:.12pt;margin-top:.11997pt;width:719.76pt;height:404.76pt;mso-position-horizontal-relative:page;mso-position-vertical-relative:page;z-index:-16792064" filled="false" stroked="true" strokeweight=".75pt" strokecolor="#1f1a17">
            <v:stroke dashstyle="solid"/>
            <w10:wrap type="none"/>
          </v:rect>
        </w:pict>
      </w:r>
      <w:r>
        <w:rPr>
          <w:color w:val="00236C"/>
        </w:rPr>
        <w:t>Value at Risk</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7"/>
        <w:rPr>
          <w:b/>
          <w:sz w:val="12"/>
        </w:rPr>
      </w:pPr>
    </w:p>
    <w:p>
      <w:pPr>
        <w:tabs>
          <w:tab w:pos="13199" w:val="left" w:leader="none"/>
        </w:tabs>
        <w:spacing w:before="0"/>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64</w:t>
      </w:r>
    </w:p>
    <w:p>
      <w:pPr>
        <w:spacing w:after="0"/>
        <w:jc w:val="left"/>
        <w:rPr>
          <w:rFonts w:ascii="Century Gothic"/>
          <w:sz w:val="14"/>
        </w:rPr>
        <w:sectPr>
          <w:pgSz w:w="14400" w:h="8100" w:orient="landscape"/>
          <w:pgMar w:top="720" w:bottom="0" w:left="520" w:right="320"/>
        </w:sectPr>
      </w:pPr>
    </w:p>
    <w:p>
      <w:pPr>
        <w:pStyle w:val="Heading1"/>
        <w:ind w:right="631"/>
      </w:pPr>
      <w:r>
        <w:rPr/>
        <w:pict>
          <v:rect style="position:absolute;margin-left:.12pt;margin-top:.11997pt;width:719.76pt;height:404.76pt;mso-position-horizontal-relative:page;mso-position-vertical-relative:page;z-index:-16791552" filled="false" stroked="true" strokeweight=".75pt" strokecolor="#1f1a17">
            <v:stroke dashstyle="solid"/>
            <w10:wrap type="none"/>
          </v:rect>
        </w:pict>
      </w:r>
      <w:r>
        <w:rPr>
          <w:color w:val="00236C"/>
        </w:rPr>
        <w:t>Value at Risk (VaR)</w:t>
      </w:r>
    </w:p>
    <w:p>
      <w:pPr>
        <w:pStyle w:val="BodyText"/>
        <w:spacing w:before="11"/>
        <w:rPr>
          <w:b/>
          <w:sz w:val="74"/>
        </w:rPr>
      </w:pPr>
    </w:p>
    <w:p>
      <w:pPr>
        <w:pStyle w:val="ListParagraph"/>
        <w:numPr>
          <w:ilvl w:val="0"/>
          <w:numId w:val="3"/>
        </w:numPr>
        <w:tabs>
          <w:tab w:pos="556" w:val="left" w:leader="none"/>
        </w:tabs>
        <w:spacing w:line="240" w:lineRule="auto" w:before="0" w:after="0"/>
        <w:ind w:left="555" w:right="0" w:hanging="339"/>
        <w:jc w:val="left"/>
        <w:rPr>
          <w:rFonts w:ascii="Wingdings" w:hAnsi="Wingdings"/>
          <w:b/>
          <w:color w:val="0D382C"/>
          <w:sz w:val="19"/>
        </w:rPr>
      </w:pPr>
      <w:r>
        <w:rPr>
          <w:b/>
          <w:i/>
          <w:color w:val="FF0000"/>
          <w:sz w:val="32"/>
        </w:rPr>
        <w:t>Value-at-Risk </w:t>
      </w:r>
      <w:r>
        <w:rPr>
          <w:sz w:val="32"/>
        </w:rPr>
        <w:t>quantifies the risk of loss on a portfolio over a specific investment</w:t>
      </w:r>
      <w:r>
        <w:rPr>
          <w:spacing w:val="22"/>
          <w:sz w:val="32"/>
        </w:rPr>
        <w:t> </w:t>
      </w:r>
      <w:r>
        <w:rPr>
          <w:sz w:val="32"/>
        </w:rPr>
        <w:t>horizon</w:t>
      </w:r>
      <w:r>
        <w:rPr>
          <w:b/>
          <w:color w:val="FF0000"/>
          <w:sz w:val="32"/>
        </w:rPr>
        <w:t>.</w:t>
      </w:r>
    </w:p>
    <w:p>
      <w:pPr>
        <w:pStyle w:val="BodyText"/>
        <w:rPr>
          <w:b/>
          <w:sz w:val="34"/>
        </w:rPr>
      </w:pPr>
    </w:p>
    <w:p>
      <w:pPr>
        <w:pStyle w:val="Heading3"/>
        <w:numPr>
          <w:ilvl w:val="0"/>
          <w:numId w:val="3"/>
        </w:numPr>
        <w:tabs>
          <w:tab w:pos="556" w:val="left" w:leader="none"/>
        </w:tabs>
        <w:spacing w:line="249" w:lineRule="auto" w:before="209" w:after="0"/>
        <w:ind w:left="555" w:right="1171" w:hanging="339"/>
        <w:jc w:val="left"/>
        <w:rPr>
          <w:rFonts w:ascii="Wingdings" w:hAnsi="Wingdings"/>
          <w:color w:val="0D382C"/>
          <w:sz w:val="19"/>
        </w:rPr>
      </w:pPr>
      <w:r>
        <w:rPr>
          <w:color w:val="00236C"/>
        </w:rPr>
        <w:t>VaR is the </w:t>
      </w:r>
      <w:r>
        <w:rPr>
          <w:color w:val="FF0000"/>
        </w:rPr>
        <w:t>maximum </w:t>
      </w:r>
      <w:r>
        <w:rPr>
          <w:color w:val="00236C"/>
        </w:rPr>
        <w:t>loss in portfolio value that is expected to occur in a specified time horizon with a given confidence level</w:t>
      </w:r>
      <w:r>
        <w:rPr>
          <w:color w:val="00236C"/>
          <w:spacing w:val="9"/>
        </w:rPr>
        <w:t> </w:t>
      </w:r>
      <w:r>
        <w:rPr>
          <w:i/>
          <w:color w:val="00236C"/>
        </w:rPr>
        <w:t>c</w:t>
      </w:r>
      <w:r>
        <w:rPr>
          <w:color w:val="00236C"/>
        </w:rPr>
        <w:t>.</w:t>
      </w:r>
    </w:p>
    <w:p>
      <w:pPr>
        <w:pStyle w:val="BodyText"/>
        <w:spacing w:before="11"/>
        <w:rPr>
          <w:b/>
          <w:sz w:val="50"/>
        </w:rPr>
      </w:pPr>
    </w:p>
    <w:p>
      <w:pPr>
        <w:pStyle w:val="ListParagraph"/>
        <w:numPr>
          <w:ilvl w:val="0"/>
          <w:numId w:val="3"/>
        </w:numPr>
        <w:tabs>
          <w:tab w:pos="556" w:val="left" w:leader="none"/>
        </w:tabs>
        <w:spacing w:line="249" w:lineRule="auto" w:before="0" w:after="0"/>
        <w:ind w:left="555" w:right="1320" w:hanging="339"/>
        <w:jc w:val="left"/>
        <w:rPr>
          <w:rFonts w:ascii="Wingdings" w:hAnsi="Wingdings"/>
          <w:b/>
          <w:i/>
          <w:color w:val="0D382C"/>
          <w:sz w:val="19"/>
        </w:rPr>
      </w:pPr>
      <w:r>
        <w:rPr>
          <w:b/>
          <w:i/>
          <w:color w:val="00236C"/>
          <w:sz w:val="32"/>
        </w:rPr>
        <w:t>Alternatively, </w:t>
      </w:r>
      <w:r>
        <w:rPr>
          <w:b/>
          <w:color w:val="00236C"/>
          <w:sz w:val="32"/>
        </w:rPr>
        <w:t>VaR is the </w:t>
      </w:r>
      <w:r>
        <w:rPr>
          <w:b/>
          <w:color w:val="FF0000"/>
          <w:sz w:val="32"/>
        </w:rPr>
        <w:t>minimum </w:t>
      </w:r>
      <w:r>
        <w:rPr>
          <w:b/>
          <w:color w:val="00236C"/>
          <w:sz w:val="32"/>
        </w:rPr>
        <w:t>loss in portfolio value that is expected to occur in a specified time horizon with a given probability, p. </w:t>
      </w:r>
      <w:r>
        <w:rPr>
          <w:b/>
          <w:i/>
          <w:color w:val="FF0000"/>
          <w:sz w:val="32"/>
        </w:rPr>
        <w:t>(p = 1 –</w:t>
      </w:r>
      <w:r>
        <w:rPr>
          <w:b/>
          <w:i/>
          <w:color w:val="FF0000"/>
          <w:spacing w:val="18"/>
          <w:sz w:val="32"/>
        </w:rPr>
        <w:t> </w:t>
      </w:r>
      <w:r>
        <w:rPr>
          <w:b/>
          <w:i/>
          <w:color w:val="FF0000"/>
          <w:sz w:val="32"/>
        </w:rPr>
        <w:t>c)</w:t>
      </w:r>
    </w:p>
    <w:p>
      <w:pPr>
        <w:pStyle w:val="BodyText"/>
        <w:rPr>
          <w:b/>
          <w:i/>
          <w:sz w:val="34"/>
        </w:rPr>
      </w:pPr>
    </w:p>
    <w:p>
      <w:pPr>
        <w:pStyle w:val="ListParagraph"/>
        <w:numPr>
          <w:ilvl w:val="1"/>
          <w:numId w:val="3"/>
        </w:numPr>
        <w:tabs>
          <w:tab w:pos="1005" w:val="left" w:leader="none"/>
        </w:tabs>
        <w:spacing w:line="240" w:lineRule="auto" w:before="196" w:after="0"/>
        <w:ind w:left="1004" w:right="0" w:hanging="224"/>
        <w:jc w:val="left"/>
        <w:rPr>
          <w:color w:val="0D382C"/>
          <w:sz w:val="17"/>
        </w:rPr>
      </w:pPr>
      <w:r>
        <w:rPr>
          <w:color w:val="080808"/>
          <w:sz w:val="28"/>
        </w:rPr>
        <w:t>Typically, value-at-risk looks at a 95% confidence level over 1 day</w:t>
      </w:r>
      <w:r>
        <w:rPr>
          <w:color w:val="080808"/>
          <w:spacing w:val="-40"/>
          <w:sz w:val="28"/>
        </w:rPr>
        <w:t> </w:t>
      </w:r>
      <w:r>
        <w:rPr>
          <w:color w:val="080808"/>
          <w:sz w:val="28"/>
        </w:rPr>
        <w:t>horizon;</w:t>
      </w:r>
    </w:p>
    <w:p>
      <w:pPr>
        <w:pStyle w:val="BodyText"/>
        <w:rPr>
          <w:sz w:val="39"/>
        </w:rPr>
      </w:pPr>
    </w:p>
    <w:p>
      <w:pPr>
        <w:pStyle w:val="ListParagraph"/>
        <w:numPr>
          <w:ilvl w:val="1"/>
          <w:numId w:val="3"/>
        </w:numPr>
        <w:tabs>
          <w:tab w:pos="1005" w:val="left" w:leader="none"/>
        </w:tabs>
        <w:spacing w:line="240" w:lineRule="auto" w:before="1" w:after="0"/>
        <w:ind w:left="1004" w:right="0" w:hanging="224"/>
        <w:jc w:val="left"/>
        <w:rPr>
          <w:color w:val="0D382C"/>
          <w:sz w:val="17"/>
        </w:rPr>
      </w:pPr>
      <w:r>
        <w:rPr>
          <w:color w:val="080808"/>
          <w:sz w:val="28"/>
        </w:rPr>
        <w:t>Value-at-risk can be reported either as a </w:t>
      </w:r>
      <w:r>
        <w:rPr>
          <w:b/>
          <w:i/>
          <w:color w:val="FF0000"/>
          <w:sz w:val="28"/>
        </w:rPr>
        <w:t>dollar amount </w:t>
      </w:r>
      <w:r>
        <w:rPr>
          <w:color w:val="080808"/>
          <w:sz w:val="28"/>
        </w:rPr>
        <w:t>or as a </w:t>
      </w:r>
      <w:r>
        <w:rPr>
          <w:b/>
          <w:i/>
          <w:color w:val="FF0000"/>
          <w:sz w:val="28"/>
        </w:rPr>
        <w:t>percentage of fund</w:t>
      </w:r>
      <w:r>
        <w:rPr>
          <w:b/>
          <w:i/>
          <w:color w:val="FF0000"/>
          <w:spacing w:val="-40"/>
          <w:sz w:val="28"/>
        </w:rPr>
        <w:t> </w:t>
      </w:r>
      <w:r>
        <w:rPr>
          <w:b/>
          <w:i/>
          <w:color w:val="FF0000"/>
          <w:sz w:val="28"/>
        </w:rPr>
        <w:t>assets</w:t>
      </w:r>
      <w:r>
        <w:rPr>
          <w:color w:val="4D4D4D"/>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65</w:t>
      </w:r>
    </w:p>
    <w:p>
      <w:pPr>
        <w:spacing w:after="0"/>
        <w:jc w:val="left"/>
        <w:rPr>
          <w:rFonts w:ascii="Century Gothic"/>
          <w:sz w:val="14"/>
        </w:rPr>
        <w:sectPr>
          <w:pgSz w:w="14400" w:h="8100" w:orient="landscape"/>
          <w:pgMar w:top="240" w:bottom="0" w:left="520" w:right="320"/>
        </w:sectPr>
      </w:pPr>
    </w:p>
    <w:p>
      <w:pPr>
        <w:pStyle w:val="Heading1"/>
        <w:ind w:right="630"/>
      </w:pPr>
      <w:r>
        <w:rPr/>
        <w:pict>
          <v:rect style="position:absolute;margin-left:.12pt;margin-top:.11997pt;width:719.76pt;height:404.76pt;mso-position-horizontal-relative:page;mso-position-vertical-relative:page;z-index:-16791040" filled="false" stroked="true" strokeweight=".75pt" strokecolor="#1f1a17">
            <v:stroke dashstyle="solid"/>
            <w10:wrap type="none"/>
          </v:rect>
        </w:pict>
      </w:r>
      <w:r>
        <w:rPr>
          <w:color w:val="00236C"/>
        </w:rPr>
        <w:t>What is VaR</w:t>
      </w:r>
    </w:p>
    <w:p>
      <w:pPr>
        <w:pStyle w:val="BodyText"/>
        <w:spacing w:before="7"/>
        <w:rPr>
          <w:b/>
          <w:sz w:val="71"/>
        </w:rPr>
      </w:pPr>
    </w:p>
    <w:p>
      <w:pPr>
        <w:pStyle w:val="ListParagraph"/>
        <w:numPr>
          <w:ilvl w:val="0"/>
          <w:numId w:val="3"/>
        </w:numPr>
        <w:tabs>
          <w:tab w:pos="539" w:val="left" w:leader="none"/>
        </w:tabs>
        <w:spacing w:line="357" w:lineRule="exact" w:before="0" w:after="0"/>
        <w:ind w:left="538" w:right="0" w:hanging="322"/>
        <w:jc w:val="left"/>
        <w:rPr>
          <w:rFonts w:ascii="Wingdings" w:hAnsi="Wingdings"/>
          <w:color w:val="0D382C"/>
          <w:sz w:val="17"/>
        </w:rPr>
      </w:pPr>
      <w:r>
        <w:rPr>
          <w:color w:val="080808"/>
          <w:sz w:val="32"/>
        </w:rPr>
        <w:t>Fixing a confidence level </w:t>
      </w:r>
      <w:r>
        <w:rPr>
          <w:i/>
          <w:color w:val="080808"/>
          <w:sz w:val="32"/>
        </w:rPr>
        <w:t>c (</w:t>
      </w:r>
      <w:r>
        <w:rPr>
          <w:color w:val="080808"/>
          <w:sz w:val="32"/>
        </w:rPr>
        <w:t>e.g</w:t>
      </w:r>
      <w:r>
        <w:rPr>
          <w:i/>
          <w:color w:val="080808"/>
          <w:sz w:val="32"/>
        </w:rPr>
        <w:t>. </w:t>
      </w:r>
      <w:r>
        <w:rPr>
          <w:color w:val="080808"/>
          <w:sz w:val="32"/>
        </w:rPr>
        <w:t>99%) and a time horizon (e.g. 2 weeks), the VaR of a</w:t>
      </w:r>
      <w:r>
        <w:rPr>
          <w:color w:val="080808"/>
          <w:spacing w:val="14"/>
          <w:sz w:val="32"/>
        </w:rPr>
        <w:t> </w:t>
      </w:r>
      <w:r>
        <w:rPr>
          <w:color w:val="080808"/>
          <w:sz w:val="32"/>
        </w:rPr>
        <w:t>given</w:t>
      </w:r>
    </w:p>
    <w:p>
      <w:pPr>
        <w:pStyle w:val="BodyText"/>
        <w:spacing w:line="357" w:lineRule="exact"/>
        <w:ind w:left="538"/>
      </w:pPr>
      <w:r>
        <w:rPr>
          <w:color w:val="080808"/>
        </w:rPr>
        <w:t>portfolio is the loss in market value that is exceeded with probability </w:t>
      </w:r>
      <w:r>
        <w:rPr>
          <w:b/>
          <w:i/>
          <w:color w:val="080808"/>
        </w:rPr>
        <w:t>1-c</w:t>
      </w:r>
      <w:r>
        <w:rPr>
          <w:color w:val="080808"/>
        </w:rPr>
        <w:t>.</w:t>
      </w:r>
    </w:p>
    <w:p>
      <w:pPr>
        <w:pStyle w:val="ListParagraph"/>
        <w:numPr>
          <w:ilvl w:val="1"/>
          <w:numId w:val="3"/>
        </w:numPr>
        <w:tabs>
          <w:tab w:pos="1186" w:val="left" w:leader="none"/>
          <w:tab w:pos="1187" w:val="left" w:leader="none"/>
        </w:tabs>
        <w:spacing w:line="240" w:lineRule="auto" w:before="76" w:after="0"/>
        <w:ind w:left="1186" w:right="0" w:hanging="339"/>
        <w:jc w:val="left"/>
        <w:rPr>
          <w:color w:val="0D382C"/>
          <w:sz w:val="19"/>
        </w:rPr>
      </w:pPr>
      <w:r>
        <w:rPr>
          <w:color w:val="080808"/>
          <w:sz w:val="32"/>
        </w:rPr>
        <w:t>i.e. if c = 0.99, then the loss exceeds the VaR with 1%</w:t>
      </w:r>
      <w:r>
        <w:rPr>
          <w:color w:val="080808"/>
          <w:spacing w:val="9"/>
          <w:sz w:val="32"/>
        </w:rPr>
        <w:t> </w:t>
      </w:r>
      <w:r>
        <w:rPr>
          <w:color w:val="080808"/>
          <w:sz w:val="32"/>
        </w:rPr>
        <w:t>probability.</w:t>
      </w:r>
    </w:p>
    <w:p>
      <w:pPr>
        <w:pStyle w:val="BodyText"/>
        <w:spacing w:before="2"/>
        <w:rPr>
          <w:sz w:val="47"/>
        </w:rPr>
      </w:pPr>
    </w:p>
    <w:p>
      <w:pPr>
        <w:pStyle w:val="ListParagraph"/>
        <w:numPr>
          <w:ilvl w:val="0"/>
          <w:numId w:val="3"/>
        </w:numPr>
        <w:tabs>
          <w:tab w:pos="539" w:val="left" w:leader="none"/>
        </w:tabs>
        <w:spacing w:line="225" w:lineRule="auto" w:before="0" w:after="0"/>
        <w:ind w:left="538" w:right="1297" w:hanging="322"/>
        <w:jc w:val="left"/>
        <w:rPr>
          <w:rFonts w:ascii="Wingdings" w:hAnsi="Wingdings"/>
          <w:color w:val="0D382C"/>
          <w:sz w:val="17"/>
        </w:rPr>
      </w:pPr>
      <w:r>
        <w:rPr>
          <w:color w:val="080808"/>
          <w:sz w:val="32"/>
        </w:rPr>
        <w:t>There is a probability of </w:t>
      </w:r>
      <w:r>
        <w:rPr>
          <w:i/>
          <w:color w:val="080808"/>
          <w:sz w:val="32"/>
        </w:rPr>
        <w:t>p</w:t>
      </w:r>
      <w:r>
        <w:rPr>
          <w:color w:val="080808"/>
          <w:sz w:val="32"/>
        </w:rPr>
        <w:t>% that the portfolio will suffer a loss greater than VaR during the planning</w:t>
      </w:r>
      <w:r>
        <w:rPr>
          <w:color w:val="080808"/>
          <w:spacing w:val="-1"/>
          <w:sz w:val="32"/>
        </w:rPr>
        <w:t> </w:t>
      </w:r>
      <w:r>
        <w:rPr>
          <w:color w:val="080808"/>
          <w:sz w:val="32"/>
        </w:rPr>
        <w:t>period.</w:t>
      </w:r>
    </w:p>
    <w:p>
      <w:pPr>
        <w:pStyle w:val="BodyText"/>
        <w:spacing w:before="9"/>
        <w:rPr>
          <w:sz w:val="45"/>
        </w:rPr>
      </w:pPr>
    </w:p>
    <w:p>
      <w:pPr>
        <w:pStyle w:val="ListParagraph"/>
        <w:numPr>
          <w:ilvl w:val="0"/>
          <w:numId w:val="3"/>
        </w:numPr>
        <w:tabs>
          <w:tab w:pos="539" w:val="left" w:leader="none"/>
        </w:tabs>
        <w:spacing w:line="240" w:lineRule="auto" w:before="1" w:after="0"/>
        <w:ind w:left="538" w:right="0" w:hanging="322"/>
        <w:jc w:val="left"/>
        <w:rPr>
          <w:rFonts w:ascii="Wingdings" w:hAnsi="Wingdings"/>
          <w:color w:val="0D382C"/>
          <w:sz w:val="17"/>
        </w:rPr>
      </w:pPr>
      <w:r>
        <w:rPr>
          <w:color w:val="080808"/>
          <w:sz w:val="32"/>
        </w:rPr>
        <w:t>Typically </w:t>
      </w:r>
      <w:r>
        <w:rPr>
          <w:i/>
          <w:color w:val="080808"/>
          <w:sz w:val="32"/>
        </w:rPr>
        <w:t>p </w:t>
      </w:r>
      <w:r>
        <w:rPr>
          <w:color w:val="080808"/>
          <w:sz w:val="32"/>
        </w:rPr>
        <w:t>is taken to be 1% or</w:t>
      </w:r>
      <w:r>
        <w:rPr>
          <w:color w:val="080808"/>
          <w:spacing w:val="10"/>
          <w:sz w:val="32"/>
        </w:rPr>
        <w:t> </w:t>
      </w:r>
      <w:r>
        <w:rPr>
          <w:color w:val="080808"/>
          <w:sz w:val="32"/>
        </w:rPr>
        <w:t>5%</w:t>
      </w:r>
    </w:p>
    <w:p>
      <w:pPr>
        <w:pStyle w:val="BodyText"/>
        <w:rPr>
          <w:sz w:val="47"/>
        </w:rPr>
      </w:pPr>
    </w:p>
    <w:p>
      <w:pPr>
        <w:pStyle w:val="ListParagraph"/>
        <w:numPr>
          <w:ilvl w:val="0"/>
          <w:numId w:val="3"/>
        </w:numPr>
        <w:tabs>
          <w:tab w:pos="539" w:val="left" w:leader="none"/>
        </w:tabs>
        <w:spacing w:line="225" w:lineRule="auto" w:before="0" w:after="0"/>
        <w:ind w:left="538" w:right="305" w:hanging="322"/>
        <w:jc w:val="left"/>
        <w:rPr>
          <w:rFonts w:ascii="Wingdings" w:hAnsi="Wingdings"/>
          <w:color w:val="0D382C"/>
          <w:sz w:val="17"/>
        </w:rPr>
      </w:pPr>
      <w:r>
        <w:rPr>
          <w:color w:val="080808"/>
          <w:sz w:val="32"/>
        </w:rPr>
        <w:t>Planning period is 1-day (for active trading), or 1-month (for portfolio management), or the 10-day holding period specified in the BIS</w:t>
      </w:r>
      <w:r>
        <w:rPr>
          <w:color w:val="080808"/>
          <w:spacing w:val="5"/>
          <w:sz w:val="32"/>
        </w:rPr>
        <w:t> </w:t>
      </w:r>
      <w:r>
        <w:rPr>
          <w:color w:val="080808"/>
          <w:sz w:val="32"/>
        </w:rPr>
        <w:t>directives.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68</w:t>
      </w:r>
    </w:p>
    <w:p>
      <w:pPr>
        <w:spacing w:after="0"/>
        <w:jc w:val="left"/>
        <w:rPr>
          <w:rFonts w:ascii="Century Gothic"/>
          <w:sz w:val="14"/>
        </w:rPr>
        <w:sectPr>
          <w:pgSz w:w="14400" w:h="8100" w:orient="landscape"/>
          <w:pgMar w:top="240" w:bottom="0" w:left="520" w:right="320"/>
        </w:sectPr>
      </w:pPr>
    </w:p>
    <w:p>
      <w:pPr>
        <w:pStyle w:val="Heading1"/>
        <w:ind w:right="633"/>
      </w:pPr>
      <w:r>
        <w:rPr>
          <w:color w:val="00236C"/>
        </w:rPr>
        <w:t>Value-at-Risk illustration</w:t>
      </w:r>
    </w:p>
    <w:p>
      <w:pPr>
        <w:pStyle w:val="BodyText"/>
        <w:rPr>
          <w:b/>
          <w:sz w:val="26"/>
        </w:rPr>
      </w:pPr>
    </w:p>
    <w:p>
      <w:pPr>
        <w:pStyle w:val="BodyText"/>
        <w:rPr>
          <w:b/>
          <w:sz w:val="26"/>
        </w:rPr>
      </w:pPr>
    </w:p>
    <w:p>
      <w:pPr>
        <w:pStyle w:val="BodyText"/>
        <w:rPr>
          <w:b/>
          <w:sz w:val="26"/>
        </w:rPr>
      </w:pPr>
    </w:p>
    <w:p>
      <w:pPr>
        <w:spacing w:before="167"/>
        <w:ind w:left="4048" w:right="0" w:firstLine="0"/>
        <w:jc w:val="left"/>
        <w:rPr>
          <w:rFonts w:ascii="Arial"/>
          <w:sz w:val="24"/>
        </w:rPr>
      </w:pPr>
      <w:r>
        <w:rPr>
          <w:rFonts w:ascii="Arial"/>
          <w:w w:val="115"/>
          <w:sz w:val="24"/>
          <w:u w:val="single"/>
        </w:rPr>
        <w:t>Daily Profit and Loss Distribution</w:t>
      </w:r>
    </w:p>
    <w:p>
      <w:pPr>
        <w:spacing w:line="268" w:lineRule="auto" w:before="125"/>
        <w:ind w:left="5476" w:right="6738" w:firstLine="0"/>
        <w:jc w:val="center"/>
        <w:rPr>
          <w:rFonts w:ascii="Arial"/>
          <w:sz w:val="19"/>
        </w:rPr>
      </w:pPr>
      <w:r>
        <w:rPr>
          <w:rFonts w:ascii="Arial"/>
          <w:w w:val="120"/>
          <w:sz w:val="19"/>
        </w:rPr>
        <w:t>Zero Change Line</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9"/>
        </w:rPr>
      </w:pPr>
    </w:p>
    <w:p>
      <w:pPr>
        <w:spacing w:before="101"/>
        <w:ind w:left="3358" w:right="0" w:firstLine="0"/>
        <w:jc w:val="left"/>
        <w:rPr>
          <w:rFonts w:ascii="Arial"/>
          <w:sz w:val="19"/>
        </w:rPr>
      </w:pPr>
      <w:r>
        <w:rPr/>
        <w:pict>
          <v:shape style="position:absolute;margin-left:120.444267pt;margin-top:-43.68705pt;width:14.9pt;height:48.2pt;mso-position-horizontal-relative:page;mso-position-vertical-relative:paragraph;z-index:15753216" type="#_x0000_t202" filled="false" stroked="false">
            <v:textbox inset="0,0,0,0" style="layout-flow:vertical;mso-layout-flow-alt:bottom-to-top">
              <w:txbxContent>
                <w:p>
                  <w:pPr>
                    <w:spacing w:before="13"/>
                    <w:ind w:left="20" w:right="0" w:firstLine="0"/>
                    <w:jc w:val="left"/>
                    <w:rPr>
                      <w:rFonts w:ascii="Arial"/>
                      <w:sz w:val="23"/>
                    </w:rPr>
                  </w:pPr>
                  <w:r>
                    <w:rPr>
                      <w:rFonts w:ascii="Arial"/>
                      <w:w w:val="85"/>
                      <w:sz w:val="23"/>
                    </w:rPr>
                    <w:t>Probability</w:t>
                  </w:r>
                </w:p>
              </w:txbxContent>
            </v:textbox>
            <w10:wrap type="none"/>
          </v:shape>
        </w:pict>
      </w:r>
      <w:r>
        <w:rPr>
          <w:rFonts w:ascii="Arial"/>
          <w:w w:val="120"/>
          <w:sz w:val="19"/>
        </w:rPr>
        <w:t>Value-at-Risk</w:t>
      </w:r>
    </w:p>
    <w:p>
      <w:pPr>
        <w:pStyle w:val="BodyText"/>
        <w:rPr>
          <w:rFonts w:ascii="Arial"/>
          <w:sz w:val="20"/>
        </w:rPr>
      </w:pPr>
    </w:p>
    <w:p>
      <w:pPr>
        <w:pStyle w:val="BodyText"/>
        <w:rPr>
          <w:rFonts w:ascii="Arial"/>
          <w:sz w:val="20"/>
        </w:rPr>
      </w:pPr>
    </w:p>
    <w:p>
      <w:pPr>
        <w:pStyle w:val="BodyText"/>
        <w:spacing w:before="8"/>
        <w:rPr>
          <w:rFonts w:ascii="Arial"/>
          <w:sz w:val="25"/>
        </w:rPr>
      </w:pPr>
    </w:p>
    <w:p>
      <w:pPr>
        <w:spacing w:after="0"/>
        <w:rPr>
          <w:rFonts w:ascii="Arial"/>
          <w:sz w:val="25"/>
        </w:rPr>
        <w:sectPr>
          <w:pgSz w:w="14400" w:h="8100" w:orient="landscape"/>
          <w:pgMar w:top="240" w:bottom="0" w:left="520" w:right="320"/>
        </w:sectPr>
      </w:pPr>
    </w:p>
    <w:p>
      <w:pPr>
        <w:pStyle w:val="BodyText"/>
        <w:spacing w:before="1"/>
        <w:rPr>
          <w:rFonts w:ascii="Arial"/>
          <w:sz w:val="39"/>
        </w:rPr>
      </w:pPr>
    </w:p>
    <w:p>
      <w:pPr>
        <w:spacing w:before="0"/>
        <w:ind w:left="435" w:right="0" w:firstLine="0"/>
        <w:jc w:val="left"/>
        <w:rPr>
          <w:b/>
          <w:i/>
          <w:sz w:val="28"/>
        </w:rPr>
      </w:pPr>
      <w:r>
        <w:rPr>
          <w:b/>
          <w:i/>
          <w:color w:val="080808"/>
          <w:sz w:val="28"/>
        </w:rPr>
        <w:t>VaR Example</w:t>
      </w:r>
    </w:p>
    <w:p>
      <w:pPr>
        <w:spacing w:before="101"/>
        <w:ind w:left="435" w:right="0" w:firstLine="0"/>
        <w:jc w:val="left"/>
        <w:rPr>
          <w:rFonts w:ascii="Arial"/>
          <w:sz w:val="19"/>
        </w:rPr>
      </w:pPr>
      <w:r>
        <w:rPr/>
        <w:br w:type="column"/>
      </w:r>
      <w:r>
        <w:rPr>
          <w:rFonts w:ascii="Arial"/>
          <w:w w:val="120"/>
          <w:sz w:val="19"/>
        </w:rPr>
        <w:t>Profit and Loss (AUD)</w:t>
      </w:r>
    </w:p>
    <w:p>
      <w:pPr>
        <w:spacing w:after="0"/>
        <w:jc w:val="left"/>
        <w:rPr>
          <w:rFonts w:ascii="Arial"/>
          <w:sz w:val="19"/>
        </w:rPr>
        <w:sectPr>
          <w:type w:val="continuous"/>
          <w:pgSz w:w="14400" w:h="8100" w:orient="landscape"/>
          <w:pgMar w:top="720" w:bottom="280" w:left="520" w:right="320"/>
          <w:cols w:num="2" w:equalWidth="0">
            <w:col w:w="2095" w:space="2597"/>
            <w:col w:w="8868"/>
          </w:cols>
        </w:sectPr>
      </w:pPr>
    </w:p>
    <w:p>
      <w:pPr>
        <w:pStyle w:val="ListParagraph"/>
        <w:numPr>
          <w:ilvl w:val="0"/>
          <w:numId w:val="21"/>
        </w:numPr>
        <w:tabs>
          <w:tab w:pos="855" w:val="left" w:leader="none"/>
          <w:tab w:pos="856" w:val="left" w:leader="none"/>
        </w:tabs>
        <w:spacing w:line="240" w:lineRule="auto" w:before="14" w:after="0"/>
        <w:ind w:left="855" w:right="0" w:hanging="421"/>
        <w:jc w:val="left"/>
        <w:rPr>
          <w:sz w:val="28"/>
        </w:rPr>
      </w:pPr>
      <w:r>
        <w:rPr/>
        <w:pict>
          <v:group style="position:absolute;margin-left:-.255pt;margin-top:-.255030pt;width:720.55pt;height:405.55pt;mso-position-horizontal-relative:page;mso-position-vertical-relative:page;z-index:-16790528" coordorigin="-5,-5" coordsize="14411,8111">
            <v:rect style="position:absolute;left:2;top:2;width:14396;height:8096" filled="false" stroked="true" strokeweight=".75pt" strokecolor="#1f1a17">
              <v:stroke dashstyle="solid"/>
            </v:rect>
            <v:shape style="position:absolute;left:2853;top:3007;width:7827;height:2527" coordorigin="2854,3008" coordsize="7827,2527" path="m2854,5534l2854,5506,3045,5491,3236,5470,3427,5439,3618,5396,3809,5342,4000,5268,4192,5175,4382,5058,4573,4920,4765,4756,4953,4571,5144,4366,5335,4147,5526,3924,5717,3702,5908,3495,6100,3312,6291,3164,6481,3062,6673,3008,6861,3008,7052,3062,7243,3164,7434,3312,7626,3495,7817,3702,8008,3924,8199,4147,8390,4366,8581,4571,8772,4756,8961,4920,9151,5058,9342,5175,9534,5268,9725,5342,9916,5396,10107,5439,10298,5470,10489,5491,10680,5506,10680,5534,3045,5534,2854,5534e" filled="false" stroked="true" strokeweight="1.919117pt" strokecolor="#000080">
              <v:path arrowok="t"/>
              <v:stroke dashstyle="solid"/>
            </v:shape>
            <v:rect style="position:absolute;left:4554;top:4827;width:31;height:707" filled="true" fillcolor="#000000" stroked="false">
              <v:fill type="solid"/>
            </v:rect>
            <v:rect style="position:absolute;left:4554;top:4827;width:31;height:707" filled="false" stroked="true" strokeweight="1.100889pt" strokecolor="#ff0000">
              <v:stroke dashstyle="solid"/>
            </v:rect>
            <v:rect style="position:absolute;left:6653;top:2881;width:31;height:2653" filled="true" fillcolor="#000000" stroked="false">
              <v:fill type="solid"/>
            </v:rect>
            <v:shape style="position:absolute;left:2762;top:2506;width:8013;height:3031" coordorigin="2763,2506" coordsize="8013,3031" path="m2763,2506l2763,5534m2763,5537l10775,5537e" filled="false" stroked="true" strokeweight=".149959pt" strokecolor="#000000">
              <v:path arrowok="t"/>
              <v:stroke dashstyle="solid"/>
            </v:shape>
            <w10:wrap type="none"/>
          </v:group>
        </w:pict>
      </w:r>
      <w:r>
        <w:rPr>
          <w:color w:val="080808"/>
          <w:sz w:val="28"/>
        </w:rPr>
        <w:t>A portfolio manager reports that a portfolio has a one-day VaR of</w:t>
      </w:r>
      <w:r>
        <w:rPr>
          <w:color w:val="080808"/>
          <w:spacing w:val="-28"/>
          <w:sz w:val="28"/>
        </w:rPr>
        <w:t> </w:t>
      </w:r>
      <w:r>
        <w:rPr>
          <w:color w:val="080808"/>
          <w:sz w:val="28"/>
        </w:rPr>
        <w:t>$30,000.</w:t>
      </w:r>
    </w:p>
    <w:p>
      <w:pPr>
        <w:pStyle w:val="ListParagraph"/>
        <w:numPr>
          <w:ilvl w:val="0"/>
          <w:numId w:val="21"/>
        </w:numPr>
        <w:tabs>
          <w:tab w:pos="855" w:val="left" w:leader="none"/>
          <w:tab w:pos="856" w:val="left" w:leader="none"/>
        </w:tabs>
        <w:spacing w:line="385" w:lineRule="exact" w:before="1" w:after="0"/>
        <w:ind w:left="855" w:right="0" w:hanging="421"/>
        <w:jc w:val="left"/>
        <w:rPr>
          <w:sz w:val="28"/>
        </w:rPr>
      </w:pPr>
      <w:r>
        <w:rPr>
          <w:color w:val="080808"/>
          <w:sz w:val="28"/>
        </w:rPr>
        <w:t>This</w:t>
      </w:r>
      <w:r>
        <w:rPr>
          <w:color w:val="080808"/>
          <w:spacing w:val="8"/>
          <w:sz w:val="28"/>
        </w:rPr>
        <w:t> </w:t>
      </w:r>
      <w:r>
        <w:rPr>
          <w:color w:val="080808"/>
          <w:sz w:val="28"/>
        </w:rPr>
        <w:t>means</w:t>
      </w:r>
      <w:r>
        <w:rPr>
          <w:color w:val="080808"/>
          <w:spacing w:val="10"/>
          <w:sz w:val="28"/>
        </w:rPr>
        <w:t> </w:t>
      </w:r>
      <w:r>
        <w:rPr>
          <w:color w:val="080808"/>
          <w:sz w:val="28"/>
        </w:rPr>
        <w:t>that</w:t>
      </w:r>
      <w:r>
        <w:rPr>
          <w:color w:val="080808"/>
          <w:spacing w:val="10"/>
          <w:sz w:val="28"/>
        </w:rPr>
        <w:t> </w:t>
      </w:r>
      <w:r>
        <w:rPr>
          <w:color w:val="080808"/>
          <w:sz w:val="28"/>
        </w:rPr>
        <w:t>based</w:t>
      </w:r>
      <w:r>
        <w:rPr>
          <w:color w:val="080808"/>
          <w:spacing w:val="9"/>
          <w:sz w:val="28"/>
        </w:rPr>
        <w:t> </w:t>
      </w:r>
      <w:r>
        <w:rPr>
          <w:color w:val="080808"/>
          <w:sz w:val="28"/>
        </w:rPr>
        <w:t>on</w:t>
      </w:r>
      <w:r>
        <w:rPr>
          <w:color w:val="080808"/>
          <w:spacing w:val="9"/>
          <w:sz w:val="28"/>
        </w:rPr>
        <w:t> </w:t>
      </w:r>
      <w:r>
        <w:rPr>
          <w:color w:val="080808"/>
          <w:sz w:val="28"/>
        </w:rPr>
        <w:t>historical</w:t>
      </w:r>
      <w:r>
        <w:rPr>
          <w:color w:val="080808"/>
          <w:spacing w:val="9"/>
          <w:sz w:val="28"/>
        </w:rPr>
        <w:t> </w:t>
      </w:r>
      <w:r>
        <w:rPr>
          <w:color w:val="080808"/>
          <w:sz w:val="28"/>
        </w:rPr>
        <w:t>data</w:t>
      </w:r>
      <w:r>
        <w:rPr>
          <w:color w:val="080808"/>
          <w:spacing w:val="9"/>
          <w:sz w:val="28"/>
        </w:rPr>
        <w:t> </w:t>
      </w:r>
      <w:r>
        <w:rPr>
          <w:color w:val="080808"/>
          <w:sz w:val="28"/>
        </w:rPr>
        <w:t>and/or</w:t>
      </w:r>
      <w:r>
        <w:rPr>
          <w:color w:val="080808"/>
          <w:spacing w:val="8"/>
          <w:sz w:val="28"/>
        </w:rPr>
        <w:t> </w:t>
      </w:r>
      <w:r>
        <w:rPr>
          <w:color w:val="080808"/>
          <w:sz w:val="28"/>
        </w:rPr>
        <w:t>mathematical</w:t>
      </w:r>
      <w:r>
        <w:rPr>
          <w:color w:val="080808"/>
          <w:spacing w:val="10"/>
          <w:sz w:val="28"/>
        </w:rPr>
        <w:t> </w:t>
      </w:r>
      <w:r>
        <w:rPr>
          <w:color w:val="080808"/>
          <w:sz w:val="28"/>
        </w:rPr>
        <w:t>modeling,</w:t>
      </w:r>
      <w:r>
        <w:rPr>
          <w:color w:val="080808"/>
          <w:spacing w:val="7"/>
          <w:sz w:val="28"/>
        </w:rPr>
        <w:t> </w:t>
      </w:r>
      <w:r>
        <w:rPr>
          <w:color w:val="080808"/>
          <w:sz w:val="28"/>
        </w:rPr>
        <w:t>95%</w:t>
      </w:r>
      <w:r>
        <w:rPr>
          <w:color w:val="080808"/>
          <w:spacing w:val="4"/>
          <w:sz w:val="28"/>
        </w:rPr>
        <w:t> </w:t>
      </w:r>
      <w:r>
        <w:rPr>
          <w:color w:val="080808"/>
          <w:sz w:val="28"/>
        </w:rPr>
        <w:t>of</w:t>
      </w:r>
      <w:r>
        <w:rPr>
          <w:color w:val="080808"/>
          <w:spacing w:val="8"/>
          <w:sz w:val="28"/>
        </w:rPr>
        <w:t> </w:t>
      </w:r>
      <w:r>
        <w:rPr>
          <w:color w:val="080808"/>
          <w:sz w:val="28"/>
        </w:rPr>
        <w:t>the</w:t>
      </w:r>
      <w:r>
        <w:rPr>
          <w:color w:val="080808"/>
          <w:spacing w:val="6"/>
          <w:sz w:val="28"/>
        </w:rPr>
        <w:t> </w:t>
      </w:r>
      <w:r>
        <w:rPr>
          <w:color w:val="080808"/>
          <w:sz w:val="28"/>
        </w:rPr>
        <w:t>time</w:t>
      </w:r>
      <w:r>
        <w:rPr>
          <w:color w:val="080808"/>
          <w:spacing w:val="8"/>
          <w:sz w:val="28"/>
        </w:rPr>
        <w:t> </w:t>
      </w:r>
      <w:r>
        <w:rPr>
          <w:color w:val="080808"/>
          <w:sz w:val="28"/>
        </w:rPr>
        <w:t>the</w:t>
      </w:r>
      <w:r>
        <w:rPr>
          <w:color w:val="080808"/>
          <w:spacing w:val="8"/>
          <w:sz w:val="28"/>
        </w:rPr>
        <w:t> </w:t>
      </w:r>
      <w:r>
        <w:rPr>
          <w:color w:val="080808"/>
          <w:sz w:val="28"/>
        </w:rPr>
        <w:t>portfolio</w:t>
      </w:r>
      <w:r>
        <w:rPr>
          <w:color w:val="080808"/>
          <w:spacing w:val="10"/>
          <w:sz w:val="28"/>
        </w:rPr>
        <w:t> </w:t>
      </w:r>
      <w:r>
        <w:rPr>
          <w:color w:val="080808"/>
          <w:sz w:val="28"/>
        </w:rPr>
        <w:t>did</w:t>
      </w:r>
      <w:r>
        <w:rPr>
          <w:color w:val="080808"/>
          <w:spacing w:val="9"/>
          <w:sz w:val="28"/>
        </w:rPr>
        <w:t> </w:t>
      </w:r>
      <w:r>
        <w:rPr>
          <w:color w:val="080808"/>
          <w:spacing w:val="-2"/>
          <w:sz w:val="28"/>
        </w:rPr>
        <w:t>not</w:t>
      </w:r>
    </w:p>
    <w:p>
      <w:pPr>
        <w:spacing w:line="305" w:lineRule="exact" w:before="0"/>
        <w:ind w:left="855" w:right="0" w:firstLine="0"/>
        <w:jc w:val="left"/>
        <w:rPr>
          <w:sz w:val="28"/>
        </w:rPr>
      </w:pPr>
      <w:r>
        <w:rPr>
          <w:color w:val="080808"/>
          <w:sz w:val="28"/>
        </w:rPr>
        <w:t>decline in value by more than $30,000.</w:t>
      </w:r>
    </w:p>
    <w:p>
      <w:pPr>
        <w:pStyle w:val="BodyText"/>
        <w:spacing w:before="2"/>
        <w:rPr>
          <w:sz w:val="25"/>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69</w:t>
      </w:r>
    </w:p>
    <w:p>
      <w:pPr>
        <w:spacing w:after="0"/>
        <w:jc w:val="left"/>
        <w:rPr>
          <w:rFonts w:ascii="Century Gothic"/>
          <w:sz w:val="14"/>
        </w:rPr>
        <w:sectPr>
          <w:type w:val="continuous"/>
          <w:pgSz w:w="14400" w:h="8100" w:orient="landscape"/>
          <w:pgMar w:top="720" w:bottom="280" w:left="520" w:right="320"/>
        </w:sectPr>
      </w:pPr>
    </w:p>
    <w:p>
      <w:pPr>
        <w:pStyle w:val="Heading1"/>
      </w:pPr>
      <w:r>
        <w:rPr/>
        <w:pict>
          <v:group style="position:absolute;margin-left:-.255pt;margin-top:-.255030pt;width:720.55pt;height:405.55pt;mso-position-horizontal-relative:page;mso-position-vertical-relative:page;z-index:-16789504" coordorigin="-5,-5" coordsize="14411,8111">
            <v:rect style="position:absolute;left:2;top:2;width:14396;height:8096" filled="false" stroked="true" strokeweight=".75pt" strokecolor="#1f1a17">
              <v:stroke dashstyle="solid"/>
            </v:rect>
            <v:shape style="position:absolute;left:3218;top:3028;width:7942;height:4820" type="#_x0000_t75" alt="bnd-ret" stroked="false">
              <v:imagedata r:id="rId19" o:title=""/>
            </v:shape>
            <w10:wrap type="none"/>
          </v:group>
        </w:pict>
      </w:r>
      <w:r>
        <w:rPr>
          <w:color w:val="00236C"/>
        </w:rPr>
        <w:t>VaR: Example</w:t>
      </w:r>
    </w:p>
    <w:p>
      <w:pPr>
        <w:pStyle w:val="BodyText"/>
        <w:spacing w:before="10"/>
        <w:rPr>
          <w:b/>
          <w:sz w:val="40"/>
        </w:rPr>
      </w:pPr>
    </w:p>
    <w:p>
      <w:pPr>
        <w:pStyle w:val="ListParagraph"/>
        <w:numPr>
          <w:ilvl w:val="0"/>
          <w:numId w:val="3"/>
        </w:numPr>
        <w:tabs>
          <w:tab w:pos="555" w:val="left" w:leader="none"/>
        </w:tabs>
        <w:spacing w:line="225" w:lineRule="auto" w:before="0" w:after="0"/>
        <w:ind w:left="554" w:right="474" w:hanging="339"/>
        <w:jc w:val="both"/>
        <w:rPr>
          <w:rFonts w:ascii="Wingdings" w:hAnsi="Wingdings"/>
          <w:color w:val="4D4D4D"/>
          <w:sz w:val="19"/>
        </w:rPr>
      </w:pPr>
      <w:r>
        <w:rPr>
          <w:color w:val="080808"/>
          <w:sz w:val="28"/>
        </w:rPr>
        <w:t>Consider a $100 million portfolio of medium-term bonds. Assuming a confidence interval of 95% (i.e., 95% of possible market events is defined as “normal”.) Then, what is the maximum monthly loss under normal</w:t>
      </w:r>
      <w:r>
        <w:rPr>
          <w:color w:val="080808"/>
          <w:spacing w:val="-49"/>
          <w:sz w:val="28"/>
        </w:rPr>
        <w:t> </w:t>
      </w:r>
      <w:r>
        <w:rPr>
          <w:color w:val="080808"/>
          <w:sz w:val="28"/>
        </w:rPr>
        <w:t>markets over any</w:t>
      </w:r>
      <w:r>
        <w:rPr>
          <w:color w:val="080808"/>
          <w:spacing w:val="-8"/>
          <w:sz w:val="28"/>
        </w:rPr>
        <w:t> </w:t>
      </w:r>
      <w:r>
        <w:rPr>
          <w:color w:val="080808"/>
          <w:sz w:val="28"/>
        </w:rPr>
        <w:t>month?</w:t>
      </w:r>
    </w:p>
    <w:p>
      <w:pPr>
        <w:pStyle w:val="ListParagraph"/>
        <w:numPr>
          <w:ilvl w:val="0"/>
          <w:numId w:val="3"/>
        </w:numPr>
        <w:tabs>
          <w:tab w:pos="555" w:val="left" w:leader="none"/>
        </w:tabs>
        <w:spacing w:line="240" w:lineRule="auto" w:before="83" w:after="0"/>
        <w:ind w:left="554" w:right="0" w:hanging="339"/>
        <w:jc w:val="both"/>
        <w:rPr>
          <w:rFonts w:ascii="Wingdings" w:hAnsi="Wingdings"/>
          <w:color w:val="4D4D4D"/>
          <w:sz w:val="19"/>
        </w:rPr>
      </w:pPr>
      <w:r>
        <w:rPr>
          <w:color w:val="080808"/>
          <w:sz w:val="28"/>
        </w:rPr>
        <w:t>To</w:t>
      </w:r>
      <w:r>
        <w:rPr>
          <w:color w:val="080808"/>
          <w:spacing w:val="-3"/>
          <w:sz w:val="28"/>
        </w:rPr>
        <w:t> </w:t>
      </w:r>
      <w:r>
        <w:rPr>
          <w:color w:val="080808"/>
          <w:sz w:val="28"/>
        </w:rPr>
        <w:t>answer this</w:t>
      </w:r>
      <w:r>
        <w:rPr>
          <w:color w:val="080808"/>
          <w:spacing w:val="-4"/>
          <w:sz w:val="28"/>
        </w:rPr>
        <w:t> </w:t>
      </w:r>
      <w:r>
        <w:rPr>
          <w:color w:val="080808"/>
          <w:sz w:val="28"/>
        </w:rPr>
        <w:t>question,</w:t>
      </w:r>
      <w:r>
        <w:rPr>
          <w:color w:val="080808"/>
          <w:spacing w:val="-9"/>
          <w:sz w:val="28"/>
        </w:rPr>
        <w:t> </w:t>
      </w:r>
      <w:r>
        <w:rPr>
          <w:color w:val="080808"/>
          <w:sz w:val="28"/>
        </w:rPr>
        <w:t>look</w:t>
      </w:r>
      <w:r>
        <w:rPr>
          <w:color w:val="080808"/>
          <w:spacing w:val="-6"/>
          <w:sz w:val="28"/>
        </w:rPr>
        <w:t> </w:t>
      </w:r>
      <w:r>
        <w:rPr>
          <w:color w:val="080808"/>
          <w:sz w:val="28"/>
        </w:rPr>
        <w:t>at</w:t>
      </w:r>
      <w:r>
        <w:rPr>
          <w:color w:val="080808"/>
          <w:spacing w:val="1"/>
          <w:sz w:val="28"/>
        </w:rPr>
        <w:t> </w:t>
      </w:r>
      <w:r>
        <w:rPr>
          <w:color w:val="080808"/>
          <w:sz w:val="28"/>
        </w:rPr>
        <w:t>the</w:t>
      </w:r>
      <w:r>
        <w:rPr>
          <w:color w:val="080808"/>
          <w:spacing w:val="-3"/>
          <w:sz w:val="28"/>
        </w:rPr>
        <w:t> </w:t>
      </w:r>
      <w:r>
        <w:rPr>
          <w:color w:val="080808"/>
          <w:sz w:val="28"/>
        </w:rPr>
        <w:t>monthly</w:t>
      </w:r>
      <w:r>
        <w:rPr>
          <w:color w:val="080808"/>
          <w:spacing w:val="-6"/>
          <w:sz w:val="28"/>
        </w:rPr>
        <w:t> </w:t>
      </w:r>
      <w:r>
        <w:rPr>
          <w:color w:val="080808"/>
          <w:sz w:val="28"/>
        </w:rPr>
        <w:t>medium-term</w:t>
      </w:r>
      <w:r>
        <w:rPr>
          <w:color w:val="080808"/>
          <w:spacing w:val="-1"/>
          <w:sz w:val="28"/>
        </w:rPr>
        <w:t> </w:t>
      </w:r>
      <w:r>
        <w:rPr>
          <w:color w:val="080808"/>
          <w:sz w:val="28"/>
        </w:rPr>
        <w:t>bond</w:t>
      </w:r>
      <w:r>
        <w:rPr>
          <w:color w:val="080808"/>
          <w:spacing w:val="-6"/>
          <w:sz w:val="28"/>
        </w:rPr>
        <w:t> </w:t>
      </w:r>
      <w:r>
        <w:rPr>
          <w:color w:val="080808"/>
          <w:sz w:val="28"/>
        </w:rPr>
        <w:t>returns</w:t>
      </w:r>
      <w:r>
        <w:rPr>
          <w:color w:val="080808"/>
          <w:spacing w:val="-5"/>
          <w:sz w:val="28"/>
        </w:rPr>
        <w:t> </w:t>
      </w:r>
      <w:r>
        <w:rPr>
          <w:color w:val="080808"/>
          <w:sz w:val="28"/>
        </w:rPr>
        <w:t>from</w:t>
      </w:r>
      <w:r>
        <w:rPr>
          <w:color w:val="080808"/>
          <w:spacing w:val="-4"/>
          <w:sz w:val="28"/>
        </w:rPr>
        <w:t> </w:t>
      </w:r>
      <w:r>
        <w:rPr>
          <w:color w:val="080808"/>
          <w:sz w:val="28"/>
        </w:rPr>
        <w:t>1953</w:t>
      </w:r>
      <w:r>
        <w:rPr>
          <w:color w:val="080808"/>
          <w:spacing w:val="-7"/>
          <w:sz w:val="28"/>
        </w:rPr>
        <w:t> </w:t>
      </w:r>
      <w:r>
        <w:rPr>
          <w:color w:val="080808"/>
          <w:sz w:val="28"/>
        </w:rPr>
        <w:t>to</w:t>
      </w:r>
      <w:r>
        <w:rPr>
          <w:color w:val="080808"/>
          <w:spacing w:val="-3"/>
          <w:sz w:val="28"/>
        </w:rPr>
        <w:t> </w:t>
      </w:r>
      <w:r>
        <w:rPr>
          <w:color w:val="080808"/>
          <w:sz w:val="28"/>
        </w:rPr>
        <w:t>1995:</w:t>
      </w:r>
    </w:p>
    <w:p>
      <w:pPr>
        <w:pStyle w:val="ListParagraph"/>
        <w:numPr>
          <w:ilvl w:val="0"/>
          <w:numId w:val="3"/>
        </w:numPr>
        <w:tabs>
          <w:tab w:pos="625" w:val="left" w:leader="none"/>
        </w:tabs>
        <w:spacing w:line="240" w:lineRule="auto" w:before="81" w:after="0"/>
        <w:ind w:left="624" w:right="0" w:hanging="409"/>
        <w:jc w:val="both"/>
        <w:rPr>
          <w:rFonts w:ascii="Wingdings" w:hAnsi="Wingdings"/>
          <w:i/>
          <w:color w:val="4D4D4D"/>
          <w:sz w:val="19"/>
        </w:rPr>
      </w:pPr>
      <w:r>
        <w:rPr>
          <w:i/>
          <w:color w:val="080808"/>
          <w:sz w:val="28"/>
        </w:rPr>
        <w:t>Lowest: -6.5% vs. Highest:</w:t>
      </w:r>
      <w:r>
        <w:rPr>
          <w:i/>
          <w:color w:val="080808"/>
          <w:spacing w:val="-17"/>
          <w:sz w:val="28"/>
        </w:rPr>
        <w:t> </w:t>
      </w:r>
      <w:r>
        <w:rPr>
          <w:i/>
          <w:color w:val="080808"/>
          <w:sz w:val="28"/>
        </w:rPr>
        <w:t>12%</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1"/>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72</w:t>
      </w:r>
    </w:p>
    <w:p>
      <w:pPr>
        <w:spacing w:after="0"/>
        <w:jc w:val="left"/>
        <w:rPr>
          <w:rFonts w:ascii="Century Gothic"/>
          <w:sz w:val="14"/>
        </w:rPr>
        <w:sectPr>
          <w:pgSz w:w="14400" w:h="8100" w:orient="landscape"/>
          <w:pgMar w:top="240" w:bottom="0" w:left="520" w:right="320"/>
        </w:sectPr>
      </w:pPr>
    </w:p>
    <w:p>
      <w:pPr>
        <w:pStyle w:val="Heading1"/>
        <w:ind w:right="628"/>
      </w:pPr>
      <w:r>
        <w:rPr/>
        <w:pict>
          <v:group style="position:absolute;margin-left:-.255pt;margin-top:-.255030pt;width:720.55pt;height:405.55pt;mso-position-horizontal-relative:page;mso-position-vertical-relative:page;z-index:-16788992" coordorigin="-5,-5" coordsize="14411,8111">
            <v:rect style="position:absolute;left:2;top:2;width:14396;height:8096" filled="false" stroked="true" strokeweight=".75pt" strokecolor="#1f1a17">
              <v:stroke dashstyle="solid"/>
            </v:rect>
            <v:shape style="position:absolute;left:2834;top:1089;width:8732;height:6737" type="#_x0000_t75" alt="bnd-dis" stroked="false">
              <v:imagedata r:id="rId20" o:title=""/>
            </v:shape>
            <w10:wrap type="none"/>
          </v:group>
        </w:pict>
      </w:r>
      <w:r>
        <w:rPr>
          <w:color w:val="00236C"/>
        </w:rPr>
        <w:t>Distribution of Medium Bond Returns</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1"/>
        <w:rPr>
          <w:b/>
          <w:sz w:val="23"/>
        </w:rPr>
      </w:pPr>
    </w:p>
    <w:p>
      <w:pPr>
        <w:tabs>
          <w:tab w:pos="13199" w:val="left" w:leader="none"/>
        </w:tabs>
        <w:spacing w:before="0"/>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74</w:t>
      </w:r>
    </w:p>
    <w:p>
      <w:pPr>
        <w:spacing w:after="0"/>
        <w:jc w:val="left"/>
        <w:rPr>
          <w:rFonts w:ascii="Century Gothic"/>
          <w:sz w:val="14"/>
        </w:rPr>
        <w:sectPr>
          <w:pgSz w:w="14400" w:h="8100" w:orient="landscape"/>
          <w:pgMar w:top="240" w:bottom="0" w:left="520" w:right="320"/>
        </w:sectPr>
      </w:pPr>
    </w:p>
    <w:p>
      <w:pPr>
        <w:pStyle w:val="Heading1"/>
      </w:pPr>
      <w:r>
        <w:rPr>
          <w:color w:val="00236C"/>
        </w:rPr>
        <w:t>VaR : Analytic Methods</w:t>
      </w:r>
    </w:p>
    <w:p>
      <w:pPr>
        <w:pStyle w:val="BodyText"/>
        <w:rPr>
          <w:b/>
          <w:sz w:val="20"/>
        </w:rPr>
      </w:pPr>
    </w:p>
    <w:p>
      <w:pPr>
        <w:pStyle w:val="BodyText"/>
        <w:rPr>
          <w:b/>
          <w:sz w:val="20"/>
        </w:rPr>
      </w:pPr>
    </w:p>
    <w:p>
      <w:pPr>
        <w:pStyle w:val="BodyText"/>
        <w:rPr>
          <w:b/>
          <w:sz w:val="20"/>
        </w:rPr>
      </w:pPr>
    </w:p>
    <w:p>
      <w:pPr>
        <w:pStyle w:val="ListParagraph"/>
        <w:numPr>
          <w:ilvl w:val="0"/>
          <w:numId w:val="22"/>
        </w:numPr>
        <w:tabs>
          <w:tab w:pos="595" w:val="left" w:leader="none"/>
        </w:tabs>
        <w:spacing w:line="240" w:lineRule="auto" w:before="244" w:after="0"/>
        <w:ind w:left="594" w:right="0" w:hanging="234"/>
        <w:jc w:val="left"/>
        <w:rPr>
          <w:sz w:val="32"/>
        </w:rPr>
      </w:pPr>
      <w:r>
        <w:rPr>
          <w:sz w:val="32"/>
        </w:rPr>
        <w:t>Assume the returns on risk factors are normally distributed, the </w:t>
      </w:r>
      <w:r>
        <w:rPr>
          <w:spacing w:val="-13"/>
          <w:sz w:val="32"/>
        </w:rPr>
        <w:t>VaR </w:t>
      </w:r>
      <w:r>
        <w:rPr>
          <w:sz w:val="32"/>
        </w:rPr>
        <w:t>for an investment with</w:t>
      </w:r>
      <w:r>
        <w:rPr>
          <w:spacing w:val="41"/>
          <w:sz w:val="32"/>
        </w:rPr>
        <w:t> </w:t>
      </w:r>
      <w:r>
        <w:rPr>
          <w:sz w:val="32"/>
        </w:rPr>
        <w:t>a</w:t>
      </w:r>
    </w:p>
    <w:p>
      <w:pPr>
        <w:pStyle w:val="BodyText"/>
        <w:spacing w:before="16"/>
        <w:ind w:left="594"/>
        <w:rPr>
          <w:sz w:val="21"/>
        </w:rPr>
      </w:pPr>
      <w:r>
        <w:rPr/>
        <w:t>mark-to-market value of W</w:t>
      </w:r>
      <w:r>
        <w:rPr>
          <w:position w:val="-7"/>
          <w:sz w:val="21"/>
        </w:rPr>
        <w:t>0</w:t>
      </w:r>
    </w:p>
    <w:p>
      <w:pPr>
        <w:spacing w:after="0"/>
        <w:rPr>
          <w:sz w:val="21"/>
        </w:rPr>
        <w:sectPr>
          <w:pgSz w:w="14400" w:h="8100" w:orient="landscape"/>
          <w:pgMar w:top="240" w:bottom="0" w:left="520" w:right="320"/>
        </w:sectPr>
      </w:pPr>
    </w:p>
    <w:p>
      <w:pPr>
        <w:spacing w:before="0"/>
        <w:ind w:left="4289" w:right="0" w:firstLine="0"/>
        <w:jc w:val="left"/>
        <w:rPr>
          <w:rFonts w:ascii="Symbol" w:hAnsi="Symbol"/>
          <w:sz w:val="29"/>
        </w:rPr>
      </w:pPr>
      <w:r>
        <w:rPr>
          <w:i/>
          <w:sz w:val="29"/>
        </w:rPr>
        <w:t>VaR </w:t>
      </w:r>
      <w:r>
        <w:rPr>
          <w:i/>
          <w:position w:val="-6"/>
          <w:sz w:val="17"/>
        </w:rPr>
        <w:t>p </w:t>
      </w:r>
      <w:r>
        <w:rPr>
          <w:position w:val="-6"/>
          <w:sz w:val="17"/>
        </w:rPr>
        <w:t>%,</w:t>
      </w:r>
      <w:r>
        <w:rPr>
          <w:i/>
          <w:position w:val="-6"/>
          <w:sz w:val="17"/>
        </w:rPr>
        <w:t>T </w:t>
      </w:r>
      <w:r>
        <w:rPr>
          <w:rFonts w:ascii="Symbol" w:hAnsi="Symbol"/>
          <w:sz w:val="29"/>
        </w:rPr>
        <w:t></w:t>
      </w:r>
      <w:r>
        <w:rPr>
          <w:sz w:val="29"/>
        </w:rPr>
        <w:t> </w:t>
      </w:r>
      <w:r>
        <w:rPr>
          <w:i/>
          <w:spacing w:val="2"/>
          <w:sz w:val="29"/>
        </w:rPr>
        <w:t>exposure</w:t>
      </w:r>
      <w:r>
        <w:rPr>
          <w:rFonts w:ascii="Symbol" w:hAnsi="Symbol"/>
          <w:spacing w:val="2"/>
          <w:sz w:val="29"/>
        </w:rPr>
        <w:t></w:t>
      </w:r>
      <w:r>
        <w:rPr>
          <w:rFonts w:ascii="Symbol" w:hAnsi="Symbol"/>
          <w:i/>
          <w:spacing w:val="2"/>
          <w:sz w:val="31"/>
        </w:rPr>
        <w:t></w:t>
      </w:r>
      <w:r>
        <w:rPr>
          <w:i/>
          <w:spacing w:val="-61"/>
          <w:sz w:val="31"/>
        </w:rPr>
        <w:t> </w:t>
      </w:r>
      <w:r>
        <w:rPr>
          <w:i/>
          <w:position w:val="-6"/>
          <w:sz w:val="17"/>
        </w:rPr>
        <w:t>daily </w:t>
      </w:r>
      <w:r>
        <w:rPr>
          <w:rFonts w:ascii="Symbol" w:hAnsi="Symbol"/>
          <w:sz w:val="29"/>
        </w:rPr>
        <w:t></w:t>
      </w:r>
    </w:p>
    <w:p>
      <w:pPr>
        <w:spacing w:before="187"/>
        <w:ind w:left="0" w:right="80" w:firstLine="0"/>
        <w:jc w:val="right"/>
        <w:rPr>
          <w:rFonts w:ascii="Symbol" w:hAnsi="Symbol"/>
          <w:i/>
          <w:sz w:val="35"/>
        </w:rPr>
      </w:pPr>
      <w:r>
        <w:rPr>
          <w:i/>
          <w:sz w:val="33"/>
        </w:rPr>
        <w:t>VaR </w:t>
      </w:r>
      <w:r>
        <w:rPr>
          <w:rFonts w:ascii="Symbol" w:hAnsi="Symbol"/>
          <w:spacing w:val="-3"/>
          <w:sz w:val="33"/>
        </w:rPr>
        <w:t></w:t>
      </w:r>
      <w:r>
        <w:rPr>
          <w:i/>
          <w:spacing w:val="-3"/>
          <w:sz w:val="33"/>
        </w:rPr>
        <w:t>V</w:t>
      </w:r>
      <w:r>
        <w:rPr>
          <w:i/>
          <w:spacing w:val="-3"/>
          <w:position w:val="-8"/>
          <w:sz w:val="19"/>
        </w:rPr>
        <w:t>t</w:t>
      </w:r>
      <w:r>
        <w:rPr>
          <w:i/>
          <w:spacing w:val="-24"/>
          <w:position w:val="-8"/>
          <w:sz w:val="19"/>
        </w:rPr>
        <w:t> </w:t>
      </w:r>
      <w:r>
        <w:rPr>
          <w:rFonts w:ascii="Symbol" w:hAnsi="Symbol"/>
          <w:spacing w:val="-9"/>
          <w:sz w:val="33"/>
        </w:rPr>
        <w:t></w:t>
      </w:r>
      <w:r>
        <w:rPr>
          <w:rFonts w:ascii="Symbol" w:hAnsi="Symbol"/>
          <w:i/>
          <w:spacing w:val="-9"/>
          <w:sz w:val="35"/>
        </w:rPr>
        <w:t></w:t>
      </w:r>
      <w:r>
        <w:rPr>
          <w:rFonts w:ascii="Symbol" w:hAnsi="Symbol"/>
          <w:spacing w:val="-9"/>
          <w:sz w:val="33"/>
        </w:rPr>
        <w:t></w:t>
      </w:r>
      <w:r>
        <w:rPr>
          <w:rFonts w:ascii="Symbol" w:hAnsi="Symbol"/>
          <w:i/>
          <w:spacing w:val="-9"/>
          <w:sz w:val="35"/>
        </w:rPr>
        <w:t></w:t>
      </w:r>
    </w:p>
    <w:p>
      <w:pPr>
        <w:spacing w:before="0"/>
        <w:ind w:left="171" w:right="0" w:firstLine="0"/>
        <w:jc w:val="left"/>
        <w:rPr>
          <w:rFonts w:ascii="Symbol" w:hAnsi="Symbol"/>
          <w:i/>
          <w:sz w:val="31"/>
        </w:rPr>
      </w:pPr>
      <w:r>
        <w:rPr/>
        <w:br w:type="column"/>
      </w:r>
      <w:r>
        <w:rPr>
          <w:i/>
          <w:sz w:val="29"/>
        </w:rPr>
        <w:t>T </w:t>
      </w:r>
      <w:r>
        <w:rPr>
          <w:rFonts w:ascii="Symbol" w:hAnsi="Symbol"/>
          <w:sz w:val="29"/>
        </w:rPr>
        <w:t></w:t>
      </w:r>
      <w:r>
        <w:rPr>
          <w:rFonts w:ascii="Symbol" w:hAnsi="Symbol"/>
          <w:i/>
          <w:sz w:val="31"/>
        </w:rPr>
        <w:t></w:t>
      </w:r>
    </w:p>
    <w:p>
      <w:pPr>
        <w:spacing w:after="0"/>
        <w:jc w:val="left"/>
        <w:rPr>
          <w:rFonts w:ascii="Symbol" w:hAnsi="Symbol"/>
          <w:sz w:val="31"/>
        </w:rPr>
        <w:sectPr>
          <w:type w:val="continuous"/>
          <w:pgSz w:w="14400" w:h="8100" w:orient="landscape"/>
          <w:pgMar w:top="720" w:bottom="280" w:left="520" w:right="320"/>
          <w:cols w:num="2" w:equalWidth="0">
            <w:col w:w="7525" w:space="40"/>
            <w:col w:w="5995"/>
          </w:cols>
        </w:sectPr>
      </w:pPr>
    </w:p>
    <w:p>
      <w:pPr>
        <w:pStyle w:val="BodyText"/>
        <w:spacing w:before="6"/>
        <w:rPr>
          <w:rFonts w:ascii="Symbol" w:hAnsi="Symbol"/>
          <w:i/>
          <w:sz w:val="18"/>
        </w:rPr>
      </w:pPr>
      <w:r>
        <w:rPr/>
        <w:pict>
          <v:group style="position:absolute;margin-left:-.255pt;margin-top:-.255030pt;width:720.55pt;height:405.55pt;mso-position-horizontal-relative:page;mso-position-vertical-relative:page;z-index:-16788480" coordorigin="-5,-5" coordsize="14411,8111">
            <v:rect style="position:absolute;left:2;top:2;width:14396;height:8096" filled="false" stroked="true" strokeweight=".75pt" strokecolor="#1f1a17">
              <v:stroke dashstyle="solid"/>
            </v:rect>
            <v:shape style="position:absolute;left:6301;top:5452;width:486;height:419" coordorigin="6302,5452" coordsize="486,419" path="m6302,5734l6328,5712m6328,5712l6394,5870m6394,5871l6466,5453m6466,5452l6787,5452e" filled="false" stroked="true" strokeweight=".02337pt" strokecolor="#000000">
              <v:path arrowok="t"/>
              <v:stroke dashstyle="solid"/>
            </v:shape>
            <v:shape style="position:absolute;left:6298;top:5445;width:489;height:426" coordorigin="6299,5446" coordsize="489,426" path="m6787,5446l6460,5446,6394,5832,6335,5701,6299,5731,6304,5737,6321,5723,6387,5871,6400,5871,6471,5459,6787,5459,6787,5446xe" filled="true" fillcolor="#000000" stroked="false">
              <v:path arrowok="t"/>
              <v:fill type="solid"/>
            </v:shape>
            <v:shape style="position:absolute;left:7457;top:5486;width:839;height:285" coordorigin="7457,5487" coordsize="839,285" path="m7457,5679l7484,5663m7485,5663l7550,5771m7550,5771l7621,5487m7621,5487l8295,5487e" filled="false" stroked="true" strokeweight=".02337pt" strokecolor="#000000">
              <v:path arrowok="t"/>
              <v:stroke dashstyle="solid"/>
            </v:shape>
            <v:shape style="position:absolute;left:7455;top:5479;width:841;height:292" coordorigin="7455,5480" coordsize="841,292" path="m8296,5480l7616,5480,7550,5745,7492,5655,7455,5675,7459,5683,7478,5672,7543,5771,7556,5771,7626,5493,8296,5493,8296,5480xe" filled="true" fillcolor="#000000" stroked="false">
              <v:path arrowok="t"/>
              <v:fill type="solid"/>
            </v:shape>
            <v:shape style="position:absolute;left:8763;top:5486;width:746;height:285" coordorigin="8764,5487" coordsize="746,285" path="m8764,5679l8791,5663m8791,5663l8857,5771m8857,5771l8928,5487m8928,5487l9510,5487e" filled="false" stroked="true" strokeweight=".02337pt" strokecolor="#000000">
              <v:path arrowok="t"/>
              <v:stroke dashstyle="solid"/>
            </v:shape>
            <v:shape style="position:absolute;left:8761;top:5479;width:749;height:292" coordorigin="8762,5480" coordsize="749,292" path="m9510,5480l8923,5480,8857,5745,8798,5655,8762,5675,8766,5683,8784,5672,8850,5771,8863,5771,8932,5493,9510,5493,9510,5480xe" filled="true" fillcolor="#000000" stroked="false">
              <v:path arrowok="t"/>
              <v:fill type="solid"/>
            </v:shape>
            <v:shape style="position:absolute;left:8076;top:2616;width:396;height:313" type="#_x0000_t75" stroked="false">
              <v:imagedata r:id="rId21" o:title=""/>
            </v:shape>
            <w10:wrap type="none"/>
          </v:group>
        </w:pict>
      </w:r>
    </w:p>
    <w:p>
      <w:pPr>
        <w:spacing w:before="86"/>
        <w:ind w:left="548" w:right="413" w:firstLine="0"/>
        <w:jc w:val="center"/>
        <w:rPr>
          <w:i/>
          <w:sz w:val="32"/>
        </w:rPr>
      </w:pPr>
      <w:r>
        <w:rPr>
          <w:i/>
          <w:sz w:val="32"/>
        </w:rPr>
        <w:t>a: number of standard deviations corresponding to confidence level, c.</w:t>
      </w:r>
    </w:p>
    <w:p>
      <w:pPr>
        <w:spacing w:before="208"/>
        <w:ind w:left="548" w:right="403" w:firstLine="0"/>
        <w:jc w:val="center"/>
        <w:rPr>
          <w:i/>
          <w:sz w:val="32"/>
        </w:rPr>
      </w:pPr>
      <w:r>
        <w:rPr>
          <w:i/>
          <w:color w:val="FF0000"/>
          <w:sz w:val="32"/>
        </w:rPr>
        <w:t>*********** Assuming zero mean return. ************</w:t>
      </w:r>
    </w:p>
    <w:p>
      <w:pPr>
        <w:pStyle w:val="Heading4"/>
        <w:spacing w:line="328" w:lineRule="exact" w:before="208"/>
        <w:ind w:left="361" w:firstLine="0"/>
        <w:rPr>
          <w:i/>
        </w:rPr>
      </w:pPr>
      <w:r>
        <w:rPr>
          <w:i/>
          <w:color w:val="00236C"/>
        </w:rPr>
        <w:t>For a portfolio of instruments</w:t>
      </w:r>
    </w:p>
    <w:p>
      <w:pPr>
        <w:tabs>
          <w:tab w:pos="1376" w:val="left" w:leader="none"/>
          <w:tab w:pos="2576" w:val="left" w:leader="none"/>
        </w:tabs>
        <w:spacing w:line="202" w:lineRule="exact" w:before="0"/>
        <w:ind w:left="0" w:right="45" w:firstLine="0"/>
        <w:jc w:val="center"/>
        <w:rPr>
          <w:i/>
          <w:sz w:val="27"/>
        </w:rPr>
      </w:pPr>
      <w:r>
        <w:rPr>
          <w:i/>
          <w:sz w:val="27"/>
        </w:rPr>
        <w:t>VaR </w:t>
      </w:r>
      <w:r>
        <w:rPr>
          <w:i/>
          <w:spacing w:val="36"/>
          <w:sz w:val="27"/>
        </w:rPr>
        <w:t> </w:t>
      </w:r>
      <w:r>
        <w:rPr>
          <w:rFonts w:ascii="Symbol" w:hAnsi="Symbol"/>
          <w:spacing w:val="-24"/>
          <w:sz w:val="27"/>
        </w:rPr>
        <w:t></w:t>
      </w:r>
      <w:r>
        <w:rPr>
          <w:rFonts w:ascii="Symbol" w:hAnsi="Symbol"/>
          <w:i/>
          <w:spacing w:val="-24"/>
          <w:sz w:val="28"/>
        </w:rPr>
        <w:t></w:t>
      </w:r>
      <w:r>
        <w:rPr>
          <w:i/>
          <w:spacing w:val="-24"/>
          <w:sz w:val="27"/>
        </w:rPr>
        <w:t>V</w:t>
        <w:tab/>
      </w:r>
      <w:r>
        <w:rPr>
          <w:rFonts w:ascii="Symbol" w:hAnsi="Symbol"/>
          <w:i/>
          <w:spacing w:val="-21"/>
          <w:sz w:val="28"/>
        </w:rPr>
        <w:t></w:t>
      </w:r>
      <w:r>
        <w:rPr>
          <w:spacing w:val="-21"/>
          <w:position w:val="12"/>
          <w:sz w:val="15"/>
        </w:rPr>
        <w:t>2     </w:t>
      </w:r>
      <w:r>
        <w:rPr>
          <w:spacing w:val="-15"/>
          <w:position w:val="12"/>
          <w:sz w:val="15"/>
        </w:rPr>
        <w:t> </w:t>
      </w:r>
      <w:r>
        <w:rPr>
          <w:rFonts w:ascii="Symbol" w:hAnsi="Symbol"/>
          <w:spacing w:val="-24"/>
          <w:sz w:val="27"/>
        </w:rPr>
        <w:t></w:t>
      </w:r>
      <w:r>
        <w:rPr>
          <w:rFonts w:ascii="Symbol" w:hAnsi="Symbol"/>
          <w:i/>
          <w:spacing w:val="-24"/>
          <w:sz w:val="28"/>
        </w:rPr>
        <w:t></w:t>
      </w:r>
      <w:r>
        <w:rPr>
          <w:i/>
          <w:spacing w:val="-24"/>
          <w:sz w:val="27"/>
        </w:rPr>
        <w:t>V</w:t>
        <w:tab/>
      </w:r>
      <w:r>
        <w:rPr>
          <w:i/>
          <w:spacing w:val="8"/>
          <w:sz w:val="27"/>
        </w:rPr>
        <w:t>w</w:t>
      </w:r>
      <w:r>
        <w:rPr>
          <w:spacing w:val="8"/>
          <w:sz w:val="27"/>
        </w:rPr>
        <w:t>'</w:t>
      </w:r>
      <w:r>
        <w:rPr>
          <w:rFonts w:ascii="Symbol" w:hAnsi="Symbol"/>
          <w:spacing w:val="8"/>
          <w:sz w:val="27"/>
        </w:rPr>
        <w:t></w:t>
      </w:r>
      <w:r>
        <w:rPr>
          <w:i/>
          <w:spacing w:val="8"/>
          <w:sz w:val="27"/>
        </w:rPr>
        <w:t>w </w:t>
      </w:r>
      <w:r>
        <w:rPr>
          <w:rFonts w:ascii="Symbol" w:hAnsi="Symbol"/>
          <w:spacing w:val="9"/>
          <w:sz w:val="27"/>
        </w:rPr>
        <w:t></w:t>
      </w:r>
      <w:r>
        <w:rPr>
          <w:rFonts w:ascii="Symbol" w:hAnsi="Symbol"/>
          <w:i/>
          <w:spacing w:val="9"/>
          <w:sz w:val="28"/>
        </w:rPr>
        <w:t></w:t>
      </w:r>
      <w:r>
        <w:rPr>
          <w:i/>
          <w:spacing w:val="9"/>
          <w:sz w:val="28"/>
        </w:rPr>
        <w:t>  </w:t>
      </w:r>
      <w:r>
        <w:rPr>
          <w:i/>
          <w:sz w:val="27"/>
        </w:rPr>
        <w:t>x</w:t>
      </w:r>
      <w:r>
        <w:rPr>
          <w:i/>
          <w:spacing w:val="-56"/>
          <w:sz w:val="27"/>
        </w:rPr>
        <w:t> </w:t>
      </w:r>
      <w:r>
        <w:rPr>
          <w:spacing w:val="4"/>
          <w:sz w:val="27"/>
        </w:rPr>
        <w:t>'</w:t>
      </w:r>
      <w:r>
        <w:rPr>
          <w:rFonts w:ascii="Symbol" w:hAnsi="Symbol"/>
          <w:spacing w:val="4"/>
          <w:sz w:val="27"/>
        </w:rPr>
        <w:t></w:t>
      </w:r>
      <w:r>
        <w:rPr>
          <w:i/>
          <w:spacing w:val="4"/>
          <w:sz w:val="27"/>
        </w:rPr>
        <w:t>x</w:t>
      </w:r>
    </w:p>
    <w:p>
      <w:pPr>
        <w:tabs>
          <w:tab w:pos="675" w:val="left" w:leader="none"/>
          <w:tab w:pos="1134" w:val="left" w:leader="none"/>
          <w:tab w:pos="1830" w:val="left" w:leader="none"/>
        </w:tabs>
        <w:spacing w:line="172" w:lineRule="exact" w:before="0"/>
        <w:ind w:left="0" w:right="1656" w:firstLine="0"/>
        <w:jc w:val="center"/>
        <w:rPr>
          <w:i/>
          <w:sz w:val="15"/>
        </w:rPr>
      </w:pPr>
      <w:r>
        <w:rPr>
          <w:i/>
          <w:w w:val="105"/>
          <w:sz w:val="15"/>
        </w:rPr>
        <w:t>p</w:t>
        <w:tab/>
        <w:t>t</w:t>
        <w:tab/>
        <w:t>p</w:t>
        <w:tab/>
        <w:t>t</w:t>
      </w:r>
    </w:p>
    <w:p>
      <w:pPr>
        <w:pStyle w:val="BodyText"/>
        <w:rPr>
          <w:i/>
          <w:sz w:val="20"/>
        </w:rPr>
      </w:pPr>
    </w:p>
    <w:p>
      <w:pPr>
        <w:spacing w:before="268"/>
        <w:ind w:left="548" w:right="353" w:firstLine="0"/>
        <w:jc w:val="center"/>
        <w:rPr>
          <w:sz w:val="27"/>
        </w:rPr>
      </w:pPr>
      <w:r>
        <w:rPr>
          <w:rFonts w:ascii="Symbol" w:hAnsi="Symbol"/>
          <w:sz w:val="27"/>
        </w:rPr>
        <w:t></w:t>
      </w:r>
      <w:r>
        <w:rPr>
          <w:sz w:val="27"/>
        </w:rPr>
        <w:t> variance-covariance matrix of returns</w:t>
      </w:r>
    </w:p>
    <w:p>
      <w:pPr>
        <w:pStyle w:val="ListParagraph"/>
        <w:numPr>
          <w:ilvl w:val="0"/>
          <w:numId w:val="22"/>
        </w:numPr>
        <w:tabs>
          <w:tab w:pos="595" w:val="left" w:leader="none"/>
        </w:tabs>
        <w:spacing w:line="240" w:lineRule="auto" w:before="197" w:after="0"/>
        <w:ind w:left="594" w:right="0" w:hanging="234"/>
        <w:jc w:val="left"/>
        <w:rPr>
          <w:sz w:val="32"/>
        </w:rPr>
      </w:pPr>
      <w:r>
        <w:rPr>
          <w:sz w:val="32"/>
        </w:rPr>
        <w:t>Assumes portfolio exposures are linear in the underlying risk</w:t>
      </w:r>
      <w:r>
        <w:rPr>
          <w:spacing w:val="20"/>
          <w:sz w:val="32"/>
        </w:rPr>
        <w:t> </w:t>
      </w:r>
      <w:r>
        <w:rPr>
          <w:sz w:val="32"/>
        </w:rPr>
        <w:t>factors.</w:t>
      </w:r>
    </w:p>
    <w:p>
      <w:pPr>
        <w:pStyle w:val="BodyText"/>
        <w:rPr>
          <w:sz w:val="20"/>
        </w:rPr>
      </w:pPr>
    </w:p>
    <w:p>
      <w:pPr>
        <w:tabs>
          <w:tab w:pos="13353" w:val="right" w:leader="none"/>
        </w:tabs>
        <w:spacing w:before="278"/>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75</w:t>
      </w:r>
    </w:p>
    <w:p>
      <w:pPr>
        <w:spacing w:after="0"/>
        <w:jc w:val="left"/>
        <w:rPr>
          <w:rFonts w:ascii="Century Gothic"/>
          <w:sz w:val="14"/>
        </w:rPr>
        <w:sectPr>
          <w:type w:val="continuous"/>
          <w:pgSz w:w="14400" w:h="8100" w:orient="landscape"/>
          <w:pgMar w:top="720" w:bottom="280" w:left="520" w:right="320"/>
        </w:sectPr>
      </w:pPr>
    </w:p>
    <w:p>
      <w:pPr>
        <w:pStyle w:val="Heading1"/>
        <w:ind w:right="626"/>
      </w:pPr>
      <w:r>
        <w:rPr/>
        <w:pict>
          <v:rect style="position:absolute;margin-left:.12pt;margin-top:.11997pt;width:719.76pt;height:404.76pt;mso-position-horizontal-relative:page;mso-position-vertical-relative:page;z-index:-16787968" filled="false" stroked="true" strokeweight=".75pt" strokecolor="#1f1a17">
            <v:stroke dashstyle="solid"/>
            <w10:wrap type="none"/>
          </v:rect>
        </w:pict>
      </w:r>
      <w:r>
        <w:rPr>
          <w:color w:val="00236C"/>
        </w:rPr>
        <w:t>Value–at-Risk: Unifying Approach</w:t>
      </w:r>
    </w:p>
    <w:p>
      <w:pPr>
        <w:pStyle w:val="BodyText"/>
        <w:spacing w:before="7"/>
        <w:rPr>
          <w:b/>
          <w:sz w:val="71"/>
        </w:rPr>
      </w:pPr>
    </w:p>
    <w:p>
      <w:pPr>
        <w:pStyle w:val="ListParagraph"/>
        <w:numPr>
          <w:ilvl w:val="0"/>
          <w:numId w:val="3"/>
        </w:numPr>
        <w:tabs>
          <w:tab w:pos="555" w:val="left" w:leader="none"/>
          <w:tab w:pos="556" w:val="left" w:leader="none"/>
        </w:tabs>
        <w:spacing w:line="240" w:lineRule="auto" w:before="0" w:after="0"/>
        <w:ind w:left="555" w:right="0" w:hanging="339"/>
        <w:jc w:val="left"/>
        <w:rPr>
          <w:rFonts w:ascii="Wingdings" w:hAnsi="Wingdings"/>
          <w:b/>
          <w:color w:val="0D382C"/>
          <w:sz w:val="16"/>
        </w:rPr>
      </w:pPr>
      <w:r>
        <w:rPr>
          <w:color w:val="080808"/>
          <w:sz w:val="32"/>
        </w:rPr>
        <w:t>Translates </w:t>
      </w:r>
      <w:r>
        <w:rPr>
          <w:b/>
          <w:color w:val="080808"/>
          <w:sz w:val="32"/>
        </w:rPr>
        <w:t>portfolio exposures into potential</w:t>
      </w:r>
      <w:r>
        <w:rPr>
          <w:b/>
          <w:color w:val="080808"/>
          <w:spacing w:val="19"/>
          <w:sz w:val="32"/>
        </w:rPr>
        <w:t> </w:t>
      </w:r>
      <w:r>
        <w:rPr>
          <w:b/>
          <w:color w:val="080808"/>
          <w:sz w:val="32"/>
        </w:rPr>
        <w:t>P&amp;L</w:t>
      </w:r>
    </w:p>
    <w:p>
      <w:pPr>
        <w:pStyle w:val="BodyText"/>
        <w:spacing w:before="8"/>
        <w:rPr>
          <w:b/>
          <w:sz w:val="36"/>
        </w:rPr>
      </w:pPr>
    </w:p>
    <w:p>
      <w:pPr>
        <w:pStyle w:val="ListParagraph"/>
        <w:numPr>
          <w:ilvl w:val="0"/>
          <w:numId w:val="3"/>
        </w:numPr>
        <w:tabs>
          <w:tab w:pos="555" w:val="left" w:leader="none"/>
          <w:tab w:pos="556" w:val="left" w:leader="none"/>
        </w:tabs>
        <w:spacing w:line="240" w:lineRule="auto" w:before="0" w:after="0"/>
        <w:ind w:left="555" w:right="0" w:hanging="339"/>
        <w:jc w:val="left"/>
        <w:rPr>
          <w:rFonts w:ascii="Wingdings" w:hAnsi="Wingdings"/>
          <w:b/>
          <w:color w:val="0D382C"/>
          <w:sz w:val="16"/>
        </w:rPr>
      </w:pPr>
      <w:r>
        <w:rPr>
          <w:color w:val="080808"/>
          <w:sz w:val="32"/>
        </w:rPr>
        <w:t>Aggregates and reports </w:t>
      </w:r>
      <w:r>
        <w:rPr>
          <w:b/>
          <w:color w:val="080808"/>
          <w:sz w:val="32"/>
        </w:rPr>
        <w:t>multi-product, multi-market exposures into one</w:t>
      </w:r>
      <w:r>
        <w:rPr>
          <w:b/>
          <w:color w:val="080808"/>
          <w:spacing w:val="26"/>
          <w:sz w:val="32"/>
        </w:rPr>
        <w:t> </w:t>
      </w:r>
      <w:r>
        <w:rPr>
          <w:b/>
          <w:color w:val="080808"/>
          <w:sz w:val="32"/>
        </w:rPr>
        <w:t>number</w:t>
      </w:r>
    </w:p>
    <w:p>
      <w:pPr>
        <w:pStyle w:val="BodyText"/>
        <w:spacing w:before="10"/>
        <w:rPr>
          <w:b/>
          <w:sz w:val="36"/>
        </w:rPr>
      </w:pPr>
    </w:p>
    <w:p>
      <w:pPr>
        <w:pStyle w:val="ListParagraph"/>
        <w:numPr>
          <w:ilvl w:val="0"/>
          <w:numId w:val="3"/>
        </w:numPr>
        <w:tabs>
          <w:tab w:pos="555" w:val="left" w:leader="none"/>
          <w:tab w:pos="556" w:val="left" w:leader="none"/>
        </w:tabs>
        <w:spacing w:line="240" w:lineRule="auto" w:before="0" w:after="0"/>
        <w:ind w:left="555" w:right="0" w:hanging="339"/>
        <w:jc w:val="left"/>
        <w:rPr>
          <w:rFonts w:ascii="Wingdings" w:hAnsi="Wingdings"/>
          <w:color w:val="0D382C"/>
          <w:sz w:val="16"/>
        </w:rPr>
      </w:pPr>
      <w:r>
        <w:rPr>
          <w:color w:val="080808"/>
          <w:sz w:val="32"/>
        </w:rPr>
        <w:t>Based on statistics, VaR is valuable as a probabilistic measure of potential</w:t>
      </w:r>
      <w:r>
        <w:rPr>
          <w:color w:val="080808"/>
          <w:spacing w:val="26"/>
          <w:sz w:val="32"/>
        </w:rPr>
        <w:t> </w:t>
      </w:r>
      <w:r>
        <w:rPr>
          <w:color w:val="080808"/>
          <w:sz w:val="32"/>
        </w:rPr>
        <w:t>losses.</w:t>
      </w:r>
    </w:p>
    <w:p>
      <w:pPr>
        <w:pStyle w:val="BodyText"/>
        <w:spacing w:before="10"/>
        <w:rPr>
          <w:sz w:val="36"/>
        </w:rPr>
      </w:pPr>
    </w:p>
    <w:p>
      <w:pPr>
        <w:pStyle w:val="ListParagraph"/>
        <w:numPr>
          <w:ilvl w:val="0"/>
          <w:numId w:val="3"/>
        </w:numPr>
        <w:tabs>
          <w:tab w:pos="555" w:val="left" w:leader="none"/>
          <w:tab w:pos="556" w:val="left" w:leader="none"/>
        </w:tabs>
        <w:spacing w:line="240" w:lineRule="auto" w:before="1" w:after="0"/>
        <w:ind w:left="555" w:right="0" w:hanging="339"/>
        <w:jc w:val="left"/>
        <w:rPr>
          <w:rFonts w:ascii="Wingdings" w:hAnsi="Wingdings"/>
          <w:color w:val="0D382C"/>
          <w:sz w:val="16"/>
        </w:rPr>
      </w:pPr>
      <w:r>
        <w:rPr>
          <w:color w:val="080808"/>
          <w:sz w:val="32"/>
        </w:rPr>
        <w:t>Employs concepts from Portfolio</w:t>
      </w:r>
      <w:r>
        <w:rPr>
          <w:color w:val="080808"/>
          <w:spacing w:val="17"/>
          <w:sz w:val="32"/>
        </w:rPr>
        <w:t> </w:t>
      </w:r>
      <w:r>
        <w:rPr>
          <w:color w:val="080808"/>
          <w:sz w:val="32"/>
        </w:rPr>
        <w:t>Theory.</w:t>
      </w:r>
    </w:p>
    <w:p>
      <w:pPr>
        <w:pStyle w:val="BodyText"/>
        <w:spacing w:before="7"/>
        <w:rPr>
          <w:sz w:val="36"/>
        </w:rPr>
      </w:pPr>
    </w:p>
    <w:p>
      <w:pPr>
        <w:pStyle w:val="ListParagraph"/>
        <w:numPr>
          <w:ilvl w:val="0"/>
          <w:numId w:val="3"/>
        </w:numPr>
        <w:tabs>
          <w:tab w:pos="555" w:val="left" w:leader="none"/>
          <w:tab w:pos="556" w:val="left" w:leader="none"/>
        </w:tabs>
        <w:spacing w:line="240" w:lineRule="auto" w:before="0" w:after="0"/>
        <w:ind w:left="555" w:right="0" w:hanging="339"/>
        <w:jc w:val="left"/>
        <w:rPr>
          <w:rFonts w:ascii="Wingdings" w:hAnsi="Wingdings"/>
          <w:color w:val="0D382C"/>
          <w:sz w:val="16"/>
        </w:rPr>
      </w:pPr>
      <w:r>
        <w:rPr>
          <w:color w:val="080808"/>
          <w:sz w:val="32"/>
        </w:rPr>
        <w:t>May be subjected to </w:t>
      </w:r>
      <w:r>
        <w:rPr>
          <w:b/>
          <w:color w:val="080808"/>
          <w:sz w:val="32"/>
        </w:rPr>
        <w:t>verification and</w:t>
      </w:r>
      <w:r>
        <w:rPr>
          <w:b/>
          <w:color w:val="080808"/>
          <w:spacing w:val="14"/>
          <w:sz w:val="32"/>
        </w:rPr>
        <w:t> </w:t>
      </w:r>
      <w:r>
        <w:rPr>
          <w:b/>
          <w:color w:val="080808"/>
          <w:sz w:val="32"/>
        </w:rPr>
        <w:t>validation</w:t>
      </w:r>
      <w:r>
        <w:rPr>
          <w:color w:val="080808"/>
          <w:sz w:val="32"/>
        </w:rPr>
        <w:t>.</w:t>
      </w:r>
    </w:p>
    <w:p>
      <w:pPr>
        <w:pStyle w:val="BodyText"/>
        <w:spacing w:before="11"/>
        <w:rPr>
          <w:sz w:val="36"/>
        </w:rPr>
      </w:pPr>
    </w:p>
    <w:p>
      <w:pPr>
        <w:pStyle w:val="Heading3"/>
        <w:numPr>
          <w:ilvl w:val="0"/>
          <w:numId w:val="3"/>
        </w:numPr>
        <w:tabs>
          <w:tab w:pos="555" w:val="left" w:leader="none"/>
          <w:tab w:pos="556" w:val="left" w:leader="none"/>
        </w:tabs>
        <w:spacing w:line="240" w:lineRule="auto" w:before="0" w:after="0"/>
        <w:ind w:left="555" w:right="0" w:hanging="339"/>
        <w:jc w:val="left"/>
        <w:rPr>
          <w:rFonts w:ascii="Wingdings" w:hAnsi="Wingdings"/>
          <w:color w:val="0D382C"/>
          <w:sz w:val="16"/>
        </w:rPr>
      </w:pPr>
      <w:r>
        <w:rPr>
          <w:color w:val="080808"/>
        </w:rPr>
        <w:t>Widely accepted as a measure of market</w:t>
      </w:r>
      <w:r>
        <w:rPr>
          <w:color w:val="080808"/>
          <w:spacing w:val="20"/>
        </w:rPr>
        <w:t> </w:t>
      </w:r>
      <w:r>
        <w:rPr>
          <w:color w:val="080808"/>
        </w:rPr>
        <w:t>risk</w:t>
      </w:r>
    </w:p>
    <w:p>
      <w:pPr>
        <w:pStyle w:val="BodyText"/>
        <w:spacing w:before="10"/>
        <w:rPr>
          <w:b/>
          <w:sz w:val="36"/>
        </w:rPr>
      </w:pPr>
    </w:p>
    <w:p>
      <w:pPr>
        <w:pStyle w:val="ListParagraph"/>
        <w:numPr>
          <w:ilvl w:val="0"/>
          <w:numId w:val="3"/>
        </w:numPr>
        <w:tabs>
          <w:tab w:pos="555" w:val="left" w:leader="none"/>
          <w:tab w:pos="556" w:val="left" w:leader="none"/>
        </w:tabs>
        <w:spacing w:line="240" w:lineRule="auto" w:before="0" w:after="0"/>
        <w:ind w:left="555" w:right="0" w:hanging="339"/>
        <w:jc w:val="left"/>
        <w:rPr>
          <w:rFonts w:ascii="Wingdings" w:hAnsi="Wingdings"/>
          <w:color w:val="0D382C"/>
          <w:sz w:val="16"/>
        </w:rPr>
      </w:pPr>
      <w:r>
        <w:rPr>
          <w:color w:val="080808"/>
          <w:sz w:val="32"/>
        </w:rPr>
        <w:t>Easy</w:t>
      </w:r>
      <w:r>
        <w:rPr>
          <w:color w:val="080808"/>
          <w:spacing w:val="1"/>
          <w:sz w:val="32"/>
        </w:rPr>
        <w:t> </w:t>
      </w:r>
      <w:r>
        <w:rPr>
          <w:color w:val="080808"/>
          <w:sz w:val="32"/>
        </w:rPr>
        <w:t>comparison.</w:t>
      </w:r>
    </w:p>
    <w:p>
      <w:pPr>
        <w:pStyle w:val="BodyText"/>
        <w:rPr>
          <w:sz w:val="20"/>
        </w:rPr>
      </w:pPr>
    </w:p>
    <w:p>
      <w:pPr>
        <w:pStyle w:val="BodyText"/>
        <w:rPr>
          <w:sz w:val="20"/>
        </w:rPr>
      </w:pPr>
    </w:p>
    <w:p>
      <w:pPr>
        <w:pStyle w:val="BodyText"/>
        <w:rPr>
          <w:sz w:val="20"/>
        </w:rPr>
      </w:pPr>
    </w:p>
    <w:p>
      <w:pPr>
        <w:tabs>
          <w:tab w:pos="13353" w:val="right" w:leader="none"/>
        </w:tabs>
        <w:spacing w:before="26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78</w:t>
      </w:r>
    </w:p>
    <w:p>
      <w:pPr>
        <w:spacing w:after="0"/>
        <w:jc w:val="left"/>
        <w:rPr>
          <w:rFonts w:ascii="Century Gothic"/>
          <w:sz w:val="14"/>
        </w:rPr>
        <w:sectPr>
          <w:pgSz w:w="14400" w:h="8100" w:orient="landscape"/>
          <w:pgMar w:top="240" w:bottom="0" w:left="520" w:right="320"/>
        </w:sectPr>
      </w:pPr>
    </w:p>
    <w:p>
      <w:pPr>
        <w:pStyle w:val="Heading1"/>
        <w:ind w:left="140" w:right="0"/>
        <w:jc w:val="left"/>
      </w:pPr>
      <w:r>
        <w:rPr/>
        <w:pict>
          <v:rect style="position:absolute;margin-left:.12pt;margin-top:.11997pt;width:719.76pt;height:404.76pt;mso-position-horizontal-relative:page;mso-position-vertical-relative:page;z-index:-16787456" filled="false" stroked="true" strokeweight=".75pt" strokecolor="#1f1a17">
            <v:stroke dashstyle="solid"/>
            <w10:wrap type="none"/>
          </v:rect>
        </w:pict>
      </w:r>
      <w:r>
        <w:rPr>
          <w:color w:val="00236C"/>
        </w:rPr>
        <w:t>Risk Budgeting &amp; Risk Decomposition of the Portfolio with VaR</w:t>
      </w:r>
    </w:p>
    <w:p>
      <w:pPr>
        <w:pStyle w:val="Heading4"/>
        <w:numPr>
          <w:ilvl w:val="0"/>
          <w:numId w:val="2"/>
        </w:numPr>
        <w:tabs>
          <w:tab w:pos="441" w:val="left" w:leader="none"/>
          <w:tab w:pos="442" w:val="left" w:leader="none"/>
        </w:tabs>
        <w:spacing w:line="240" w:lineRule="auto" w:before="261" w:after="0"/>
        <w:ind w:left="441" w:right="0" w:hanging="339"/>
        <w:jc w:val="left"/>
        <w:rPr>
          <w:rFonts w:ascii="Arial" w:hAnsi="Arial"/>
          <w:i/>
          <w:color w:val="4D4D4D"/>
        </w:rPr>
      </w:pPr>
      <w:r>
        <w:rPr>
          <w:i/>
          <w:color w:val="080808"/>
        </w:rPr>
        <w:t>Asset allocation is the process of creating a portfolio with a proper risk-return</w:t>
      </w:r>
      <w:r>
        <w:rPr>
          <w:i/>
          <w:color w:val="080808"/>
          <w:spacing w:val="12"/>
        </w:rPr>
        <w:t> </w:t>
      </w:r>
      <w:r>
        <w:rPr>
          <w:i/>
          <w:color w:val="080808"/>
        </w:rPr>
        <w:t>balance.</w:t>
      </w:r>
    </w:p>
    <w:p>
      <w:pPr>
        <w:pStyle w:val="ListParagraph"/>
        <w:numPr>
          <w:ilvl w:val="0"/>
          <w:numId w:val="2"/>
        </w:numPr>
        <w:tabs>
          <w:tab w:pos="441" w:val="left" w:leader="none"/>
          <w:tab w:pos="442" w:val="left" w:leader="none"/>
        </w:tabs>
        <w:spacing w:line="240" w:lineRule="auto" w:before="305" w:after="0"/>
        <w:ind w:left="441" w:right="0" w:hanging="339"/>
        <w:jc w:val="left"/>
        <w:rPr>
          <w:rFonts w:ascii="Arial" w:hAnsi="Arial"/>
          <w:b/>
          <w:color w:val="4D4D4D"/>
          <w:sz w:val="32"/>
        </w:rPr>
      </w:pPr>
      <w:r>
        <w:rPr>
          <w:b/>
          <w:i/>
          <w:color w:val="003195"/>
          <w:sz w:val="32"/>
        </w:rPr>
        <w:t>Risk budgeting </w:t>
      </w:r>
      <w:r>
        <w:rPr>
          <w:sz w:val="32"/>
        </w:rPr>
        <w:t>is the process by which these </w:t>
      </w:r>
      <w:r>
        <w:rPr>
          <w:b/>
          <w:color w:val="FF0000"/>
          <w:sz w:val="32"/>
        </w:rPr>
        <w:t>efficient portfolio allocations are</w:t>
      </w:r>
      <w:r>
        <w:rPr>
          <w:b/>
          <w:color w:val="FF0000"/>
          <w:spacing w:val="12"/>
          <w:sz w:val="32"/>
        </w:rPr>
        <w:t> </w:t>
      </w:r>
      <w:r>
        <w:rPr>
          <w:b/>
          <w:color w:val="FF0000"/>
          <w:sz w:val="32"/>
        </w:rPr>
        <w:t>transformed</w:t>
      </w:r>
    </w:p>
    <w:p>
      <w:pPr>
        <w:spacing w:before="16"/>
        <w:ind w:left="441" w:right="0" w:firstLine="0"/>
        <w:jc w:val="left"/>
        <w:rPr>
          <w:b/>
          <w:sz w:val="32"/>
        </w:rPr>
      </w:pPr>
      <w:r>
        <w:rPr>
          <w:b/>
          <w:color w:val="FF0000"/>
          <w:sz w:val="32"/>
        </w:rPr>
        <w:t>into VaR assignments.</w:t>
      </w:r>
    </w:p>
    <w:p>
      <w:pPr>
        <w:pStyle w:val="ListParagraph"/>
        <w:numPr>
          <w:ilvl w:val="0"/>
          <w:numId w:val="23"/>
        </w:numPr>
        <w:tabs>
          <w:tab w:pos="960" w:val="left" w:leader="none"/>
        </w:tabs>
        <w:spacing w:line="249" w:lineRule="auto" w:before="117" w:after="0"/>
        <w:ind w:left="890" w:right="967" w:hanging="224"/>
        <w:jc w:val="left"/>
        <w:rPr>
          <w:sz w:val="28"/>
        </w:rPr>
      </w:pPr>
      <w:r>
        <w:rPr>
          <w:sz w:val="28"/>
        </w:rPr>
        <w:t>Risk</w:t>
      </w:r>
      <w:r>
        <w:rPr>
          <w:spacing w:val="-2"/>
          <w:sz w:val="28"/>
        </w:rPr>
        <w:t> </w:t>
      </w:r>
      <w:r>
        <w:rPr>
          <w:sz w:val="28"/>
        </w:rPr>
        <w:t>budgeting</w:t>
      </w:r>
      <w:r>
        <w:rPr>
          <w:spacing w:val="-6"/>
          <w:sz w:val="28"/>
        </w:rPr>
        <w:t> </w:t>
      </w:r>
      <w:r>
        <w:rPr>
          <w:sz w:val="28"/>
        </w:rPr>
        <w:t>is</w:t>
      </w:r>
      <w:r>
        <w:rPr>
          <w:spacing w:val="-1"/>
          <w:sz w:val="28"/>
        </w:rPr>
        <w:t> </w:t>
      </w:r>
      <w:r>
        <w:rPr>
          <w:sz w:val="28"/>
        </w:rPr>
        <w:t>the</w:t>
      </w:r>
      <w:r>
        <w:rPr>
          <w:spacing w:val="-2"/>
          <w:sz w:val="28"/>
        </w:rPr>
        <w:t> </w:t>
      </w:r>
      <w:r>
        <w:rPr>
          <w:sz w:val="28"/>
        </w:rPr>
        <w:t>process</w:t>
      </w:r>
      <w:r>
        <w:rPr>
          <w:spacing w:val="-3"/>
          <w:sz w:val="28"/>
        </w:rPr>
        <w:t> </w:t>
      </w:r>
      <w:r>
        <w:rPr>
          <w:sz w:val="28"/>
        </w:rPr>
        <w:t>of</w:t>
      </w:r>
      <w:r>
        <w:rPr>
          <w:spacing w:val="-2"/>
          <w:sz w:val="28"/>
        </w:rPr>
        <w:t> </w:t>
      </w:r>
      <w:r>
        <w:rPr>
          <w:sz w:val="28"/>
        </w:rPr>
        <w:t>parcelling</w:t>
      </w:r>
      <w:r>
        <w:rPr>
          <w:spacing w:val="-7"/>
          <w:sz w:val="28"/>
        </w:rPr>
        <w:t> </w:t>
      </w:r>
      <w:r>
        <w:rPr>
          <w:sz w:val="28"/>
        </w:rPr>
        <w:t>out</w:t>
      </w:r>
      <w:r>
        <w:rPr>
          <w:spacing w:val="-4"/>
          <w:sz w:val="28"/>
        </w:rPr>
        <w:t> </w:t>
      </w:r>
      <w:r>
        <w:rPr>
          <w:sz w:val="28"/>
        </w:rPr>
        <w:t>the</w:t>
      </w:r>
      <w:r>
        <w:rPr>
          <w:spacing w:val="-1"/>
          <w:sz w:val="28"/>
        </w:rPr>
        <w:t> </w:t>
      </w:r>
      <w:r>
        <w:rPr>
          <w:sz w:val="28"/>
        </w:rPr>
        <w:t>total</w:t>
      </w:r>
      <w:r>
        <w:rPr>
          <w:spacing w:val="-6"/>
          <w:sz w:val="28"/>
        </w:rPr>
        <w:t> </w:t>
      </w:r>
      <w:r>
        <w:rPr>
          <w:sz w:val="28"/>
        </w:rPr>
        <w:t>risk</w:t>
      </w:r>
      <w:r>
        <w:rPr>
          <w:spacing w:val="-1"/>
          <w:sz w:val="28"/>
        </w:rPr>
        <w:t> </w:t>
      </w:r>
      <w:r>
        <w:rPr>
          <w:sz w:val="28"/>
        </w:rPr>
        <w:t>of</w:t>
      </w:r>
      <w:r>
        <w:rPr>
          <w:spacing w:val="-2"/>
          <w:sz w:val="28"/>
        </w:rPr>
        <w:t> </w:t>
      </w:r>
      <w:r>
        <w:rPr>
          <w:sz w:val="28"/>
        </w:rPr>
        <w:t>the</w:t>
      </w:r>
      <w:r>
        <w:rPr>
          <w:spacing w:val="-1"/>
          <w:sz w:val="28"/>
        </w:rPr>
        <w:t> </w:t>
      </w:r>
      <w:r>
        <w:rPr>
          <w:sz w:val="28"/>
        </w:rPr>
        <w:t>fund,</w:t>
      </w:r>
      <w:r>
        <w:rPr>
          <w:spacing w:val="-8"/>
          <w:sz w:val="28"/>
        </w:rPr>
        <w:t> </w:t>
      </w:r>
      <w:r>
        <w:rPr>
          <w:sz w:val="28"/>
        </w:rPr>
        <w:t>or</w:t>
      </w:r>
      <w:r>
        <w:rPr>
          <w:spacing w:val="-1"/>
          <w:sz w:val="28"/>
        </w:rPr>
        <w:t> </w:t>
      </w:r>
      <w:r>
        <w:rPr>
          <w:sz w:val="28"/>
        </w:rPr>
        <w:t>risk</w:t>
      </w:r>
      <w:r>
        <w:rPr>
          <w:spacing w:val="-2"/>
          <w:sz w:val="28"/>
        </w:rPr>
        <w:t> </w:t>
      </w:r>
      <w:r>
        <w:rPr>
          <w:sz w:val="28"/>
        </w:rPr>
        <w:t>budget,</w:t>
      </w:r>
      <w:r>
        <w:rPr>
          <w:spacing w:val="-5"/>
          <w:sz w:val="28"/>
        </w:rPr>
        <w:t> </w:t>
      </w:r>
      <w:r>
        <w:rPr>
          <w:sz w:val="28"/>
        </w:rPr>
        <w:t>to</w:t>
      </w:r>
      <w:r>
        <w:rPr>
          <w:spacing w:val="-3"/>
          <w:sz w:val="28"/>
        </w:rPr>
        <w:t> </w:t>
      </w:r>
      <w:r>
        <w:rPr>
          <w:sz w:val="28"/>
        </w:rPr>
        <w:t>various</w:t>
      </w:r>
      <w:r>
        <w:rPr>
          <w:spacing w:val="-6"/>
          <w:sz w:val="28"/>
        </w:rPr>
        <w:t> </w:t>
      </w:r>
      <w:r>
        <w:rPr>
          <w:sz w:val="28"/>
        </w:rPr>
        <w:t>assets classes and</w:t>
      </w:r>
      <w:r>
        <w:rPr>
          <w:spacing w:val="-5"/>
          <w:sz w:val="28"/>
        </w:rPr>
        <w:t> </w:t>
      </w:r>
      <w:r>
        <w:rPr>
          <w:sz w:val="28"/>
        </w:rPr>
        <w:t>managers.</w:t>
      </w:r>
    </w:p>
    <w:p>
      <w:pPr>
        <w:pStyle w:val="BodyText"/>
        <w:spacing w:before="7"/>
        <w:rPr>
          <w:sz w:val="25"/>
        </w:rPr>
      </w:pPr>
    </w:p>
    <w:p>
      <w:pPr>
        <w:pStyle w:val="ListParagraph"/>
        <w:numPr>
          <w:ilvl w:val="0"/>
          <w:numId w:val="2"/>
        </w:numPr>
        <w:tabs>
          <w:tab w:pos="520" w:val="left" w:leader="none"/>
          <w:tab w:pos="521" w:val="left" w:leader="none"/>
        </w:tabs>
        <w:spacing w:line="240" w:lineRule="auto" w:before="0" w:after="0"/>
        <w:ind w:left="520" w:right="0" w:hanging="418"/>
        <w:jc w:val="left"/>
        <w:rPr>
          <w:rFonts w:ascii="Arial" w:hAnsi="Arial"/>
          <w:color w:val="4D4D4D"/>
          <w:sz w:val="32"/>
        </w:rPr>
      </w:pPr>
      <w:r>
        <w:rPr>
          <w:sz w:val="32"/>
        </w:rPr>
        <w:t>Now consider using value at risk (VaR) to measure a portfolio’s overall</w:t>
      </w:r>
      <w:r>
        <w:rPr>
          <w:spacing w:val="18"/>
          <w:sz w:val="32"/>
        </w:rPr>
        <w:t> </w:t>
      </w:r>
      <w:r>
        <w:rPr>
          <w:sz w:val="32"/>
        </w:rPr>
        <w:t>risk.</w:t>
      </w:r>
    </w:p>
    <w:p>
      <w:pPr>
        <w:pStyle w:val="ListParagraph"/>
        <w:numPr>
          <w:ilvl w:val="0"/>
          <w:numId w:val="24"/>
        </w:numPr>
        <w:tabs>
          <w:tab w:pos="891" w:val="left" w:leader="none"/>
        </w:tabs>
        <w:spacing w:line="249" w:lineRule="auto" w:before="114" w:after="0"/>
        <w:ind w:left="890" w:right="448" w:hanging="224"/>
        <w:jc w:val="left"/>
        <w:rPr>
          <w:sz w:val="28"/>
        </w:rPr>
      </w:pPr>
      <w:r>
        <w:rPr>
          <w:sz w:val="28"/>
        </w:rPr>
        <w:t>The </w:t>
      </w:r>
      <w:r>
        <w:rPr>
          <w:color w:val="00236C"/>
          <w:sz w:val="28"/>
        </w:rPr>
        <w:t>VaR of a portfolio can be decomposed to determine how allocation to each asset class contributes to the total risk of the</w:t>
      </w:r>
      <w:r>
        <w:rPr>
          <w:color w:val="00236C"/>
          <w:spacing w:val="-16"/>
          <w:sz w:val="28"/>
        </w:rPr>
        <w:t> </w:t>
      </w:r>
      <w:r>
        <w:rPr>
          <w:color w:val="00236C"/>
          <w:sz w:val="28"/>
        </w:rPr>
        <w:t>portfolio</w:t>
      </w:r>
    </w:p>
    <w:p>
      <w:pPr>
        <w:pStyle w:val="BodyText"/>
        <w:spacing w:before="1"/>
        <w:rPr>
          <w:sz w:val="38"/>
        </w:rPr>
      </w:pPr>
    </w:p>
    <w:p>
      <w:pPr>
        <w:pStyle w:val="ListParagraph"/>
        <w:numPr>
          <w:ilvl w:val="0"/>
          <w:numId w:val="2"/>
        </w:numPr>
        <w:tabs>
          <w:tab w:pos="508" w:val="left" w:leader="none"/>
          <w:tab w:pos="509" w:val="left" w:leader="none"/>
        </w:tabs>
        <w:spacing w:line="240" w:lineRule="auto" w:before="0" w:after="0"/>
        <w:ind w:left="508" w:right="0" w:hanging="406"/>
        <w:jc w:val="left"/>
        <w:rPr>
          <w:rFonts w:ascii="Arial" w:hAnsi="Arial"/>
          <w:color w:val="4D4D4D"/>
          <w:sz w:val="32"/>
        </w:rPr>
      </w:pPr>
      <w:r>
        <w:rPr>
          <w:sz w:val="32"/>
        </w:rPr>
        <w:t>The VaR of a portfolio measures its potential losses due to market</w:t>
      </w:r>
      <w:r>
        <w:rPr>
          <w:spacing w:val="25"/>
          <w:sz w:val="32"/>
        </w:rPr>
        <w:t> </w:t>
      </w:r>
      <w:r>
        <w:rPr>
          <w:sz w:val="32"/>
        </w:rPr>
        <w:t>risks.</w:t>
      </w:r>
    </w:p>
    <w:p>
      <w:pPr>
        <w:pStyle w:val="ListParagraph"/>
        <w:numPr>
          <w:ilvl w:val="0"/>
          <w:numId w:val="25"/>
        </w:numPr>
        <w:tabs>
          <w:tab w:pos="891" w:val="left" w:leader="none"/>
        </w:tabs>
        <w:spacing w:line="240" w:lineRule="auto" w:before="116" w:after="0"/>
        <w:ind w:left="890" w:right="0" w:hanging="337"/>
        <w:jc w:val="left"/>
        <w:rPr>
          <w:sz w:val="28"/>
        </w:rPr>
      </w:pPr>
      <w:r>
        <w:rPr>
          <w:sz w:val="28"/>
        </w:rPr>
        <w:t>The daily VaR of a portfolio at the confidence level of </w:t>
      </w:r>
      <w:r>
        <w:rPr>
          <w:b/>
          <w:i/>
          <w:sz w:val="28"/>
        </w:rPr>
        <w:t>c </w:t>
      </w:r>
      <w:r>
        <w:rPr>
          <w:sz w:val="28"/>
        </w:rPr>
        <w:t>states that the portfolio will not suffer a loss</w:t>
      </w:r>
      <w:r>
        <w:rPr>
          <w:spacing w:val="-46"/>
          <w:sz w:val="28"/>
        </w:rPr>
        <w:t> </w:t>
      </w:r>
      <w:r>
        <w:rPr>
          <w:sz w:val="28"/>
        </w:rPr>
        <w:t>greater</w:t>
      </w:r>
    </w:p>
    <w:p>
      <w:pPr>
        <w:spacing w:before="15"/>
        <w:ind w:left="890" w:right="0" w:firstLine="0"/>
        <w:jc w:val="left"/>
        <w:rPr>
          <w:sz w:val="28"/>
        </w:rPr>
      </w:pPr>
      <w:r>
        <w:rPr>
          <w:sz w:val="28"/>
        </w:rPr>
        <w:t>than VaR with probability of</w:t>
      </w:r>
      <w:r>
        <w:rPr>
          <w:spacing w:val="53"/>
          <w:sz w:val="28"/>
        </w:rPr>
        <w:t> </w:t>
      </w:r>
      <w:r>
        <w:rPr>
          <w:b/>
          <w:i/>
          <w:sz w:val="28"/>
        </w:rPr>
        <w:t>c</w:t>
      </w:r>
      <w:r>
        <w:rPr>
          <w:sz w:val="28"/>
        </w:rPr>
        <w:t>.</w:t>
      </w:r>
    </w:p>
    <w:p>
      <w:pPr>
        <w:pStyle w:val="Heading3"/>
        <w:numPr>
          <w:ilvl w:val="0"/>
          <w:numId w:val="2"/>
        </w:numPr>
        <w:tabs>
          <w:tab w:pos="441" w:val="left" w:leader="none"/>
          <w:tab w:pos="442" w:val="left" w:leader="none"/>
        </w:tabs>
        <w:spacing w:line="240" w:lineRule="auto" w:before="248" w:after="0"/>
        <w:ind w:left="441" w:right="0" w:hanging="339"/>
        <w:jc w:val="left"/>
        <w:rPr>
          <w:rFonts w:ascii="Arial" w:hAnsi="Arial"/>
          <w:color w:val="1F1F1F"/>
          <w:sz w:val="38"/>
        </w:rPr>
      </w:pPr>
      <w:r>
        <w:rPr>
          <w:color w:val="FF0000"/>
        </w:rPr>
        <w:t>Risk budget is measured by each position’s</w:t>
      </w:r>
      <w:r>
        <w:rPr>
          <w:color w:val="FF0000"/>
          <w:spacing w:val="14"/>
        </w:rPr>
        <w:t> </w:t>
      </w:r>
      <w:r>
        <w:rPr>
          <w:color w:val="FF0000"/>
        </w:rPr>
        <w:t>VaR.</w:t>
      </w:r>
    </w:p>
    <w:p>
      <w:pPr>
        <w:pStyle w:val="BodyText"/>
        <w:rPr>
          <w:b/>
          <w:sz w:val="20"/>
        </w:rPr>
      </w:pPr>
    </w:p>
    <w:p>
      <w:pPr>
        <w:pStyle w:val="BodyText"/>
        <w:rPr>
          <w:b/>
          <w:sz w:val="20"/>
        </w:rPr>
      </w:pPr>
    </w:p>
    <w:p>
      <w:pPr>
        <w:tabs>
          <w:tab w:pos="13353" w:val="right" w:leader="none"/>
        </w:tabs>
        <w:spacing w:before="24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80</w:t>
      </w:r>
    </w:p>
    <w:p>
      <w:pPr>
        <w:spacing w:after="0"/>
        <w:jc w:val="left"/>
        <w:rPr>
          <w:rFonts w:ascii="Century Gothic"/>
          <w:sz w:val="14"/>
        </w:rPr>
        <w:sectPr>
          <w:pgSz w:w="14400" w:h="8100" w:orient="landscape"/>
          <w:pgMar w:top="240" w:bottom="0" w:left="520" w:right="320"/>
        </w:sectPr>
      </w:pPr>
    </w:p>
    <w:p>
      <w:pPr>
        <w:pStyle w:val="Heading1"/>
        <w:ind w:right="633"/>
      </w:pPr>
      <w:r>
        <w:rPr/>
        <w:pict>
          <v:group style="position:absolute;margin-left:-.255pt;margin-top:-.255030pt;width:720.55pt;height:405.55pt;mso-position-horizontal-relative:page;mso-position-vertical-relative:page;z-index:-16786944" coordorigin="-5,-5" coordsize="14411,8111">
            <v:rect style="position:absolute;left:2;top:2;width:14396;height:8096" filled="false" stroked="true" strokeweight=".75pt" strokecolor="#1f1a17">
              <v:stroke dashstyle="solid"/>
            </v:rect>
            <v:shape style="position:absolute;left:856;top:1806;width:8085;height:419" type="#_x0000_t75" stroked="false">
              <v:imagedata r:id="rId22" o:title=""/>
            </v:shape>
            <v:shape style="position:absolute;left:1644;top:2436;width:9241;height:1200" type="#_x0000_t75" stroked="false">
              <v:imagedata r:id="rId23" o:title=""/>
            </v:shape>
            <v:shape style="position:absolute;left:796;top:3954;width:4800;height:345" type="#_x0000_t75" stroked="false">
              <v:imagedata r:id="rId24" o:title=""/>
            </v:shape>
            <v:shape style="position:absolute;left:796;top:4914;width:9750;height:435" type="#_x0000_t75" stroked="false">
              <v:imagedata r:id="rId25" o:title=""/>
            </v:shape>
            <v:shape style="position:absolute;left:781;top:5904;width:9585;height:435" type="#_x0000_t75" stroked="false">
              <v:imagedata r:id="rId26" o:title=""/>
            </v:shape>
            <v:shape style="position:absolute;left:736;top:6669;width:11746;height:960" type="#_x0000_t75" stroked="false">
              <v:imagedata r:id="rId27" o:title=""/>
            </v:shape>
            <w10:wrap type="none"/>
          </v:group>
        </w:pict>
      </w:r>
      <w:r>
        <w:rPr>
          <w:color w:val="00236C"/>
        </w:rPr>
        <w:t>Risk Budgeting: Useful formulae</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1"/>
        <w:rPr>
          <w:b/>
          <w:sz w:val="23"/>
        </w:rPr>
      </w:pPr>
    </w:p>
    <w:p>
      <w:pPr>
        <w:tabs>
          <w:tab w:pos="13199" w:val="left" w:leader="none"/>
        </w:tabs>
        <w:spacing w:before="0"/>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81</w:t>
      </w:r>
    </w:p>
    <w:p>
      <w:pPr>
        <w:spacing w:after="0"/>
        <w:jc w:val="left"/>
        <w:rPr>
          <w:rFonts w:ascii="Century Gothic"/>
          <w:sz w:val="14"/>
        </w:rPr>
        <w:sectPr>
          <w:pgSz w:w="14400" w:h="8100" w:orient="landscape"/>
          <w:pgMar w:top="240" w:bottom="0" w:left="520" w:right="320"/>
        </w:sectPr>
      </w:pPr>
    </w:p>
    <w:p>
      <w:pPr>
        <w:pStyle w:val="BodyText"/>
        <w:rPr>
          <w:rFonts w:ascii="Century Gothic"/>
          <w:sz w:val="20"/>
        </w:rPr>
      </w:pPr>
      <w:r>
        <w:rPr/>
        <w:pict>
          <v:rect style="position:absolute;margin-left:.12pt;margin-top:.11997pt;width:719.76pt;height:404.76pt;mso-position-horizontal-relative:page;mso-position-vertical-relative:page;z-index:-16786432" filled="false" stroked="true" strokeweight=".75pt" strokecolor="#1f1a17">
            <v:stroke dashstyle="solid"/>
            <w10:wrap type="none"/>
          </v:rect>
        </w:pict>
      </w:r>
    </w:p>
    <w:p>
      <w:pPr>
        <w:pStyle w:val="BodyText"/>
        <w:rPr>
          <w:rFonts w:ascii="Century Gothic"/>
          <w:sz w:val="20"/>
        </w:rPr>
      </w:pPr>
    </w:p>
    <w:p>
      <w:pPr>
        <w:pStyle w:val="BodyText"/>
        <w:rPr>
          <w:rFonts w:ascii="Century Gothic"/>
          <w:sz w:val="20"/>
        </w:rPr>
      </w:pPr>
    </w:p>
    <w:p>
      <w:pPr>
        <w:pStyle w:val="BodyText"/>
        <w:spacing w:before="9"/>
        <w:rPr>
          <w:rFonts w:ascii="Century Gothic"/>
          <w:sz w:val="14"/>
        </w:rPr>
      </w:pPr>
    </w:p>
    <w:p>
      <w:pPr>
        <w:pStyle w:val="Heading1"/>
        <w:spacing w:before="80"/>
      </w:pPr>
      <w:r>
        <w:rPr>
          <w:color w:val="00236C"/>
        </w:rPr>
        <w:t>Risk Budgeting Using VaR: Example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7"/>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84</w:t>
      </w:r>
    </w:p>
    <w:p>
      <w:pPr>
        <w:spacing w:after="0"/>
        <w:jc w:val="left"/>
        <w:rPr>
          <w:rFonts w:ascii="Century Gothic"/>
          <w:sz w:val="14"/>
        </w:rPr>
        <w:sectPr>
          <w:pgSz w:w="14400" w:h="8100" w:orient="landscape"/>
          <w:pgMar w:top="720" w:bottom="0" w:left="520" w:right="320"/>
        </w:sectPr>
      </w:pPr>
    </w:p>
    <w:p>
      <w:pPr>
        <w:pStyle w:val="Heading1"/>
      </w:pPr>
      <w:r>
        <w:rPr/>
        <w:pict>
          <v:rect style="position:absolute;margin-left:.12pt;margin-top:.11997pt;width:719.76pt;height:404.76pt;mso-position-horizontal-relative:page;mso-position-vertical-relative:page;z-index:-16785920" filled="false" stroked="true" strokeweight=".75pt" strokecolor="#1f1a17">
            <v:stroke dashstyle="solid"/>
            <w10:wrap type="none"/>
          </v:rect>
        </w:pict>
      </w:r>
      <w:r>
        <w:rPr>
          <w:color w:val="00236C"/>
        </w:rPr>
        <w:t>Risk Budgeting: Example</w:t>
      </w:r>
    </w:p>
    <w:p>
      <w:pPr>
        <w:pStyle w:val="BodyText"/>
        <w:spacing w:before="5"/>
        <w:rPr>
          <w:b/>
          <w:sz w:val="47"/>
        </w:rPr>
      </w:pPr>
    </w:p>
    <w:p>
      <w:pPr>
        <w:pStyle w:val="ListParagraph"/>
        <w:numPr>
          <w:ilvl w:val="1"/>
          <w:numId w:val="2"/>
        </w:numPr>
        <w:tabs>
          <w:tab w:pos="554" w:val="left" w:leader="none"/>
          <w:tab w:pos="555" w:val="left" w:leader="none"/>
        </w:tabs>
        <w:spacing w:line="242" w:lineRule="auto" w:before="0" w:after="0"/>
        <w:ind w:left="554" w:right="844" w:hanging="339"/>
        <w:jc w:val="left"/>
        <w:rPr>
          <w:rFonts w:ascii="Arial" w:hAnsi="Arial"/>
          <w:color w:val="1F1F1F"/>
          <w:sz w:val="38"/>
        </w:rPr>
      </w:pPr>
      <w:r>
        <w:rPr>
          <w:sz w:val="32"/>
        </w:rPr>
        <w:t>Consider an investor having to decide how much to invest in U.S. stocks, in U.S. bonds, and in non-U.S. bonds. (Amount to be invested = $100</w:t>
      </w:r>
      <w:r>
        <w:rPr>
          <w:spacing w:val="-1"/>
          <w:sz w:val="32"/>
        </w:rPr>
        <w:t> </w:t>
      </w:r>
      <w:r>
        <w:rPr>
          <w:sz w:val="32"/>
        </w:rPr>
        <w:t>million)</w:t>
      </w:r>
    </w:p>
    <w:p>
      <w:pPr>
        <w:pStyle w:val="BodyText"/>
        <w:spacing w:before="1"/>
        <w:rPr>
          <w:sz w:val="38"/>
        </w:rPr>
      </w:pPr>
    </w:p>
    <w:p>
      <w:pPr>
        <w:pStyle w:val="ListParagraph"/>
        <w:numPr>
          <w:ilvl w:val="1"/>
          <w:numId w:val="2"/>
        </w:numPr>
        <w:tabs>
          <w:tab w:pos="554" w:val="left" w:leader="none"/>
          <w:tab w:pos="555" w:val="left" w:leader="none"/>
        </w:tabs>
        <w:spacing w:line="247" w:lineRule="auto" w:before="0" w:after="0"/>
        <w:ind w:left="554" w:right="1008" w:hanging="339"/>
        <w:jc w:val="left"/>
        <w:rPr>
          <w:rFonts w:ascii="Arial" w:hAnsi="Arial"/>
          <w:color w:val="1F1F1F"/>
          <w:sz w:val="38"/>
        </w:rPr>
      </w:pPr>
      <w:r>
        <w:rPr>
          <w:sz w:val="32"/>
        </w:rPr>
        <w:t>Risk is measured in absolute terms, assuming returns have a joint normal distribution. </w:t>
      </w:r>
      <w:r>
        <w:rPr>
          <w:b/>
          <w:color w:val="003195"/>
          <w:sz w:val="32"/>
        </w:rPr>
        <w:t>The allocation will depend on the expected return and volatility of each asset class, as well as their</w:t>
      </w:r>
      <w:r>
        <w:rPr>
          <w:b/>
          <w:color w:val="003195"/>
          <w:spacing w:val="2"/>
          <w:sz w:val="32"/>
        </w:rPr>
        <w:t> </w:t>
      </w:r>
      <w:r>
        <w:rPr>
          <w:b/>
          <w:color w:val="003195"/>
          <w:sz w:val="32"/>
        </w:rPr>
        <w:t>correlations</w:t>
      </w:r>
      <w:r>
        <w:rPr>
          <w:color w:val="003195"/>
          <w:sz w:val="32"/>
        </w:rPr>
        <w:t>.</w:t>
      </w:r>
    </w:p>
    <w:p>
      <w:pPr>
        <w:pStyle w:val="BodyText"/>
        <w:spacing w:before="3"/>
        <w:rPr>
          <w:sz w:val="37"/>
        </w:rPr>
      </w:pPr>
    </w:p>
    <w:p>
      <w:pPr>
        <w:pStyle w:val="ListParagraph"/>
        <w:numPr>
          <w:ilvl w:val="1"/>
          <w:numId w:val="2"/>
        </w:numPr>
        <w:tabs>
          <w:tab w:pos="554" w:val="left" w:leader="none"/>
          <w:tab w:pos="555" w:val="left" w:leader="none"/>
        </w:tabs>
        <w:spacing w:line="247" w:lineRule="auto" w:before="0" w:after="0"/>
        <w:ind w:left="554" w:right="443" w:hanging="339"/>
        <w:jc w:val="left"/>
        <w:rPr>
          <w:rFonts w:ascii="Arial" w:hAnsi="Arial"/>
          <w:color w:val="1F1F1F"/>
          <w:sz w:val="38"/>
        </w:rPr>
      </w:pPr>
      <w:r>
        <w:rPr>
          <w:i/>
          <w:sz w:val="32"/>
        </w:rPr>
        <w:t>The selected portfolio has an expected return of 12.0% with total risk of 10.3%. </w:t>
      </w:r>
      <w:r>
        <w:rPr>
          <w:sz w:val="32"/>
        </w:rPr>
        <w:t>Table below shows a portfolio allocation of 60.0%, 7.7%, and 32.3% to U.S. stocks, U.S. bonds, and non-U.S. bonds,</w:t>
      </w:r>
      <w:r>
        <w:rPr>
          <w:spacing w:val="-5"/>
          <w:sz w:val="32"/>
        </w:rPr>
        <w:t> </w:t>
      </w:r>
      <w:r>
        <w:rPr>
          <w:sz w:val="32"/>
        </w:rPr>
        <w:t>respectively.</w:t>
      </w:r>
    </w:p>
    <w:p>
      <w:pPr>
        <w:pStyle w:val="BodyText"/>
        <w:spacing w:before="4"/>
        <w:rPr>
          <w:sz w:val="37"/>
        </w:rPr>
      </w:pPr>
    </w:p>
    <w:p>
      <w:pPr>
        <w:pStyle w:val="ListParagraph"/>
        <w:numPr>
          <w:ilvl w:val="1"/>
          <w:numId w:val="2"/>
        </w:numPr>
        <w:tabs>
          <w:tab w:pos="554" w:val="left" w:leader="none"/>
          <w:tab w:pos="555" w:val="left" w:leader="none"/>
        </w:tabs>
        <w:spacing w:line="240" w:lineRule="auto" w:before="0" w:after="0"/>
        <w:ind w:left="554" w:right="0" w:hanging="339"/>
        <w:jc w:val="left"/>
        <w:rPr>
          <w:rFonts w:ascii="Arial" w:hAnsi="Arial"/>
          <w:color w:val="1F1F1F"/>
          <w:sz w:val="38"/>
        </w:rPr>
      </w:pPr>
      <w:r>
        <w:rPr>
          <w:sz w:val="32"/>
        </w:rPr>
        <w:t>The </w:t>
      </w:r>
      <w:r>
        <w:rPr>
          <w:b/>
          <w:sz w:val="32"/>
        </w:rPr>
        <w:t>volatility </w:t>
      </w:r>
      <w:r>
        <w:rPr>
          <w:sz w:val="32"/>
        </w:rPr>
        <w:t>can be measured in terms of a 95% annual</w:t>
      </w:r>
      <w:r>
        <w:rPr>
          <w:spacing w:val="26"/>
          <w:sz w:val="32"/>
        </w:rPr>
        <w:t> </w:t>
      </w:r>
      <w:r>
        <w:rPr>
          <w:sz w:val="32"/>
        </w:rPr>
        <w:t>VAR.</w:t>
      </w:r>
    </w:p>
    <w:p>
      <w:pPr>
        <w:pStyle w:val="ListParagraph"/>
        <w:numPr>
          <w:ilvl w:val="0"/>
          <w:numId w:val="26"/>
        </w:numPr>
        <w:tabs>
          <w:tab w:pos="1004" w:val="left" w:leader="none"/>
        </w:tabs>
        <w:spacing w:line="242" w:lineRule="auto" w:before="54" w:after="0"/>
        <w:ind w:left="1003" w:right="361" w:hanging="224"/>
        <w:jc w:val="left"/>
        <w:rPr>
          <w:sz w:val="28"/>
        </w:rPr>
      </w:pPr>
      <w:r>
        <w:rPr>
          <w:color w:val="00236C"/>
          <w:sz w:val="28"/>
        </w:rPr>
        <w:t>This defines a total risk budget of VaR = 1</w:t>
      </w:r>
      <w:r>
        <w:rPr>
          <w:i/>
          <w:color w:val="00236C"/>
          <w:sz w:val="28"/>
        </w:rPr>
        <w:t>.</w:t>
      </w:r>
      <w:r>
        <w:rPr>
          <w:color w:val="00236C"/>
          <w:sz w:val="28"/>
        </w:rPr>
        <w:t>645 × 10</w:t>
      </w:r>
      <w:r>
        <w:rPr>
          <w:i/>
          <w:color w:val="00236C"/>
          <w:sz w:val="28"/>
        </w:rPr>
        <w:t>.</w:t>
      </w:r>
      <w:r>
        <w:rPr>
          <w:color w:val="00236C"/>
          <w:sz w:val="28"/>
        </w:rPr>
        <w:t>3% × $100 = -$16</w:t>
      </w:r>
      <w:r>
        <w:rPr>
          <w:i/>
          <w:color w:val="00236C"/>
          <w:sz w:val="28"/>
        </w:rPr>
        <w:t>.</w:t>
      </w:r>
      <w:r>
        <w:rPr>
          <w:color w:val="00236C"/>
          <w:sz w:val="28"/>
        </w:rPr>
        <w:t>9 million. This VaR budget can then be parcelled out to various asset classes and active managers within asset</w:t>
      </w:r>
      <w:r>
        <w:rPr>
          <w:color w:val="00236C"/>
          <w:spacing w:val="-25"/>
          <w:sz w:val="28"/>
        </w:rPr>
        <w:t> </w:t>
      </w:r>
      <w:r>
        <w:rPr>
          <w:color w:val="00236C"/>
          <w:sz w:val="28"/>
        </w:rPr>
        <w:t>classes.</w:t>
      </w:r>
    </w:p>
    <w:p>
      <w:pPr>
        <w:pStyle w:val="BodyText"/>
        <w:rPr>
          <w:sz w:val="20"/>
        </w:rPr>
      </w:pPr>
    </w:p>
    <w:p>
      <w:pPr>
        <w:pStyle w:val="BodyText"/>
        <w:rPr>
          <w:sz w:val="26"/>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85</w:t>
      </w:r>
    </w:p>
    <w:p>
      <w:pPr>
        <w:spacing w:after="0"/>
        <w:jc w:val="left"/>
        <w:rPr>
          <w:rFonts w:ascii="Century Gothic"/>
          <w:sz w:val="14"/>
        </w:rPr>
        <w:sectPr>
          <w:pgSz w:w="14400" w:h="8100" w:orient="landscape"/>
          <w:pgMar w:top="240" w:bottom="0" w:left="520" w:right="320"/>
        </w:sectPr>
      </w:pPr>
    </w:p>
    <w:p>
      <w:pPr>
        <w:pStyle w:val="Heading1"/>
      </w:pPr>
      <w:r>
        <w:rPr/>
        <w:pict>
          <v:rect style="position:absolute;margin-left:.12pt;margin-top:.11997pt;width:719.76pt;height:404.76pt;mso-position-horizontal-relative:page;mso-position-vertical-relative:page;z-index:-16785408" filled="false" stroked="true" strokeweight=".75pt" strokecolor="#1f1a17">
            <v:stroke dashstyle="solid"/>
            <w10:wrap type="none"/>
          </v:rect>
        </w:pict>
      </w:r>
      <w:r>
        <w:rPr>
          <w:color w:val="00236C"/>
        </w:rPr>
        <w:t>Risk Budgeting: Example</w:t>
      </w:r>
    </w:p>
    <w:p>
      <w:pPr>
        <w:pStyle w:val="BodyText"/>
        <w:spacing w:before="7"/>
        <w:rPr>
          <w:b/>
          <w:sz w:val="42"/>
        </w:rPr>
      </w:pPr>
    </w:p>
    <w:p>
      <w:pPr>
        <w:pStyle w:val="ListParagraph"/>
        <w:numPr>
          <w:ilvl w:val="0"/>
          <w:numId w:val="27"/>
        </w:numPr>
        <w:tabs>
          <w:tab w:pos="555" w:val="left" w:leader="none"/>
        </w:tabs>
        <w:spacing w:line="240" w:lineRule="auto" w:before="0" w:after="0"/>
        <w:ind w:left="554" w:right="0" w:hanging="339"/>
        <w:jc w:val="left"/>
        <w:rPr>
          <w:sz w:val="32"/>
        </w:rPr>
      </w:pPr>
      <w:r>
        <w:rPr>
          <w:color w:val="080808"/>
          <w:sz w:val="32"/>
        </w:rPr>
        <w:t>At the asset class level, the individual VaRs are $15.3, $0.9, and $5.9 million,</w:t>
      </w:r>
      <w:r>
        <w:rPr>
          <w:color w:val="080808"/>
          <w:spacing w:val="11"/>
          <w:sz w:val="32"/>
        </w:rPr>
        <w:t> </w:t>
      </w:r>
      <w:r>
        <w:rPr>
          <w:color w:val="080808"/>
          <w:sz w:val="32"/>
        </w:rPr>
        <w:t>respectively.</w:t>
      </w:r>
    </w:p>
    <w:p>
      <w:pPr>
        <w:pStyle w:val="ListParagraph"/>
        <w:numPr>
          <w:ilvl w:val="1"/>
          <w:numId w:val="27"/>
        </w:numPr>
        <w:tabs>
          <w:tab w:pos="1004" w:val="left" w:leader="none"/>
        </w:tabs>
        <w:spacing w:line="240" w:lineRule="auto" w:before="173" w:after="0"/>
        <w:ind w:left="1003" w:right="0" w:hanging="224"/>
        <w:jc w:val="left"/>
        <w:rPr>
          <w:sz w:val="28"/>
        </w:rPr>
      </w:pPr>
      <w:r>
        <w:rPr>
          <w:color w:val="080808"/>
          <w:sz w:val="28"/>
        </w:rPr>
        <w:t>Example: the VaR budget for U.S. stocks is 60</w:t>
      </w:r>
      <w:r>
        <w:rPr>
          <w:i/>
          <w:color w:val="080808"/>
          <w:sz w:val="28"/>
        </w:rPr>
        <w:t>.</w:t>
      </w:r>
      <w:r>
        <w:rPr>
          <w:color w:val="080808"/>
          <w:sz w:val="28"/>
        </w:rPr>
        <w:t>0% × (1</w:t>
      </w:r>
      <w:r>
        <w:rPr>
          <w:i/>
          <w:color w:val="080808"/>
          <w:sz w:val="28"/>
        </w:rPr>
        <w:t>.</w:t>
      </w:r>
      <w:r>
        <w:rPr>
          <w:color w:val="080808"/>
          <w:sz w:val="28"/>
        </w:rPr>
        <w:t>645 × 15</w:t>
      </w:r>
      <w:r>
        <w:rPr>
          <w:i/>
          <w:color w:val="080808"/>
          <w:sz w:val="28"/>
        </w:rPr>
        <w:t>.</w:t>
      </w:r>
      <w:r>
        <w:rPr>
          <w:color w:val="080808"/>
          <w:sz w:val="28"/>
        </w:rPr>
        <w:t>50% × $100) = $15</w:t>
      </w:r>
      <w:r>
        <w:rPr>
          <w:i/>
          <w:color w:val="080808"/>
          <w:sz w:val="28"/>
        </w:rPr>
        <w:t>.</w:t>
      </w:r>
      <w:r>
        <w:rPr>
          <w:color w:val="080808"/>
          <w:sz w:val="28"/>
        </w:rPr>
        <w:t>3</w:t>
      </w:r>
      <w:r>
        <w:rPr>
          <w:color w:val="080808"/>
          <w:spacing w:val="-46"/>
          <w:sz w:val="28"/>
        </w:rPr>
        <w:t> </w:t>
      </w:r>
      <w:r>
        <w:rPr>
          <w:color w:val="080808"/>
          <w:sz w:val="28"/>
        </w:rPr>
        <w:t>million.</w:t>
      </w:r>
    </w:p>
    <w:p>
      <w:pPr>
        <w:pStyle w:val="BodyText"/>
        <w:rPr>
          <w:sz w:val="30"/>
        </w:rPr>
      </w:pPr>
    </w:p>
    <w:p>
      <w:pPr>
        <w:pStyle w:val="BodyText"/>
        <w:spacing w:before="6"/>
        <w:rPr>
          <w:sz w:val="28"/>
        </w:rPr>
      </w:pPr>
    </w:p>
    <w:p>
      <w:pPr>
        <w:pStyle w:val="ListParagraph"/>
        <w:numPr>
          <w:ilvl w:val="0"/>
          <w:numId w:val="27"/>
        </w:numPr>
        <w:tabs>
          <w:tab w:pos="555" w:val="left" w:leader="none"/>
        </w:tabs>
        <w:spacing w:line="240" w:lineRule="auto" w:before="0" w:after="0"/>
        <w:ind w:left="554" w:right="0" w:hanging="339"/>
        <w:jc w:val="left"/>
        <w:rPr>
          <w:sz w:val="32"/>
        </w:rPr>
      </w:pPr>
      <w:r>
        <w:rPr>
          <w:color w:val="080808"/>
          <w:sz w:val="32"/>
        </w:rPr>
        <w:t>Note that the sum of individual VARs is $22.1 million, which is greater than the portfolio VaR</w:t>
      </w:r>
      <w:r>
        <w:rPr>
          <w:color w:val="080808"/>
          <w:spacing w:val="11"/>
          <w:sz w:val="32"/>
        </w:rPr>
        <w:t> </w:t>
      </w:r>
      <w:r>
        <w:rPr>
          <w:color w:val="080808"/>
          <w:sz w:val="32"/>
        </w:rPr>
        <w:t>of</w:t>
      </w:r>
    </w:p>
    <w:p>
      <w:pPr>
        <w:spacing w:before="16"/>
        <w:ind w:left="554" w:right="0" w:firstLine="0"/>
        <w:jc w:val="left"/>
        <w:rPr>
          <w:sz w:val="32"/>
        </w:rPr>
      </w:pPr>
      <w:r>
        <w:rPr>
          <w:color w:val="080808"/>
          <w:sz w:val="32"/>
        </w:rPr>
        <w:t>$16.9 million due to </w:t>
      </w:r>
      <w:r>
        <w:rPr>
          <w:b/>
          <w:color w:val="FF0000"/>
          <w:sz w:val="32"/>
        </w:rPr>
        <w:t>diversification effects</w:t>
      </w:r>
      <w:r>
        <w:rPr>
          <w:color w:val="080808"/>
          <w:sz w:val="32"/>
        </w:rPr>
        <w:t>.</w:t>
      </w:r>
    </w:p>
    <w:p>
      <w:pPr>
        <w:pStyle w:val="BodyText"/>
        <w:spacing w:before="1"/>
        <w:rPr>
          <w:sz w:val="16"/>
        </w:rPr>
      </w:pPr>
    </w:p>
    <w:tbl>
      <w:tblPr>
        <w:tblW w:w="0" w:type="auto"/>
        <w:jc w:val="left"/>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7"/>
        <w:gridCol w:w="785"/>
        <w:gridCol w:w="1531"/>
        <w:gridCol w:w="1521"/>
        <w:gridCol w:w="902"/>
        <w:gridCol w:w="904"/>
        <w:gridCol w:w="905"/>
        <w:gridCol w:w="1750"/>
        <w:gridCol w:w="1127"/>
      </w:tblGrid>
      <w:tr>
        <w:trPr>
          <w:trHeight w:val="503" w:hRule="atLeast"/>
        </w:trPr>
        <w:tc>
          <w:tcPr>
            <w:tcW w:w="11572" w:type="dxa"/>
            <w:gridSpan w:val="9"/>
            <w:tcBorders>
              <w:top w:val="single" w:sz="8" w:space="0" w:color="4D4D4D"/>
            </w:tcBorders>
          </w:tcPr>
          <w:p>
            <w:pPr>
              <w:pStyle w:val="TableParagraph"/>
              <w:spacing w:before="53"/>
              <w:ind w:left="6629"/>
              <w:jc w:val="left"/>
              <w:rPr>
                <w:b/>
                <w:sz w:val="24"/>
              </w:rPr>
            </w:pPr>
            <w:r>
              <w:rPr>
                <w:b/>
                <w:color w:val="080808"/>
                <w:sz w:val="24"/>
              </w:rPr>
              <w:t>Correlations</w:t>
            </w:r>
          </w:p>
        </w:tc>
      </w:tr>
      <w:tr>
        <w:trPr>
          <w:trHeight w:val="796" w:hRule="atLeast"/>
        </w:trPr>
        <w:tc>
          <w:tcPr>
            <w:tcW w:w="2147" w:type="dxa"/>
            <w:tcBorders>
              <w:bottom w:val="single" w:sz="8" w:space="0" w:color="4D4D4D"/>
            </w:tcBorders>
          </w:tcPr>
          <w:p>
            <w:pPr>
              <w:pStyle w:val="TableParagraph"/>
              <w:spacing w:before="53"/>
              <w:ind w:left="859"/>
              <w:jc w:val="left"/>
              <w:rPr>
                <w:b/>
                <w:sz w:val="24"/>
              </w:rPr>
            </w:pPr>
            <w:r>
              <w:rPr>
                <w:b/>
                <w:color w:val="080808"/>
                <w:sz w:val="24"/>
              </w:rPr>
              <w:t>Asset</w:t>
            </w:r>
          </w:p>
        </w:tc>
        <w:tc>
          <w:tcPr>
            <w:tcW w:w="785" w:type="dxa"/>
            <w:tcBorders>
              <w:bottom w:val="single" w:sz="8" w:space="0" w:color="4D4D4D"/>
            </w:tcBorders>
          </w:tcPr>
          <w:p>
            <w:pPr>
              <w:pStyle w:val="TableParagraph"/>
              <w:spacing w:before="0"/>
              <w:jc w:val="left"/>
              <w:rPr>
                <w:rFonts w:ascii="Times New Roman"/>
                <w:sz w:val="26"/>
              </w:rPr>
            </w:pPr>
          </w:p>
        </w:tc>
        <w:tc>
          <w:tcPr>
            <w:tcW w:w="1531" w:type="dxa"/>
            <w:tcBorders>
              <w:bottom w:val="single" w:sz="8" w:space="0" w:color="4D4D4D"/>
            </w:tcBorders>
          </w:tcPr>
          <w:p>
            <w:pPr>
              <w:pStyle w:val="TableParagraph"/>
              <w:spacing w:line="249" w:lineRule="auto" w:before="53"/>
              <w:ind w:left="341" w:right="251" w:hanging="149"/>
              <w:jc w:val="left"/>
              <w:rPr>
                <w:b/>
                <w:sz w:val="24"/>
              </w:rPr>
            </w:pPr>
            <w:r>
              <w:rPr>
                <w:b/>
                <w:color w:val="080808"/>
                <w:sz w:val="24"/>
              </w:rPr>
              <w:t>Expected Return</w:t>
            </w:r>
          </w:p>
        </w:tc>
        <w:tc>
          <w:tcPr>
            <w:tcW w:w="1521" w:type="dxa"/>
            <w:tcBorders>
              <w:bottom w:val="single" w:sz="8" w:space="0" w:color="4D4D4D"/>
            </w:tcBorders>
          </w:tcPr>
          <w:p>
            <w:pPr>
              <w:pStyle w:val="TableParagraph"/>
              <w:spacing w:before="53"/>
              <w:ind w:left="240" w:right="240"/>
              <w:rPr>
                <w:b/>
                <w:sz w:val="24"/>
              </w:rPr>
            </w:pPr>
            <w:r>
              <w:rPr>
                <w:b/>
                <w:color w:val="080808"/>
                <w:sz w:val="24"/>
              </w:rPr>
              <w:t>Volatility</w:t>
            </w:r>
          </w:p>
        </w:tc>
        <w:tc>
          <w:tcPr>
            <w:tcW w:w="902" w:type="dxa"/>
            <w:tcBorders>
              <w:top w:val="single" w:sz="8" w:space="0" w:color="4D4D4D"/>
              <w:bottom w:val="single" w:sz="8" w:space="0" w:color="4D4D4D"/>
            </w:tcBorders>
          </w:tcPr>
          <w:p>
            <w:pPr>
              <w:pStyle w:val="TableParagraph"/>
              <w:spacing w:before="53"/>
              <w:rPr>
                <w:b/>
                <w:sz w:val="24"/>
              </w:rPr>
            </w:pPr>
            <w:r>
              <w:rPr>
                <w:b/>
                <w:color w:val="080808"/>
                <w:w w:val="99"/>
                <w:sz w:val="24"/>
              </w:rPr>
              <w:t>1</w:t>
            </w:r>
          </w:p>
        </w:tc>
        <w:tc>
          <w:tcPr>
            <w:tcW w:w="904" w:type="dxa"/>
            <w:tcBorders>
              <w:top w:val="single" w:sz="8" w:space="0" w:color="4D4D4D"/>
              <w:bottom w:val="single" w:sz="8" w:space="0" w:color="4D4D4D"/>
            </w:tcBorders>
          </w:tcPr>
          <w:p>
            <w:pPr>
              <w:pStyle w:val="TableParagraph"/>
              <w:spacing w:before="53"/>
              <w:ind w:right="1"/>
              <w:rPr>
                <w:b/>
                <w:sz w:val="24"/>
              </w:rPr>
            </w:pPr>
            <w:r>
              <w:rPr>
                <w:b/>
                <w:color w:val="080808"/>
                <w:w w:val="99"/>
                <w:sz w:val="24"/>
              </w:rPr>
              <w:t>2</w:t>
            </w:r>
          </w:p>
        </w:tc>
        <w:tc>
          <w:tcPr>
            <w:tcW w:w="905" w:type="dxa"/>
            <w:tcBorders>
              <w:top w:val="single" w:sz="8" w:space="0" w:color="4D4D4D"/>
              <w:bottom w:val="single" w:sz="8" w:space="0" w:color="4D4D4D"/>
            </w:tcBorders>
          </w:tcPr>
          <w:p>
            <w:pPr>
              <w:pStyle w:val="TableParagraph"/>
              <w:spacing w:before="53"/>
              <w:ind w:right="4"/>
              <w:rPr>
                <w:b/>
                <w:sz w:val="24"/>
              </w:rPr>
            </w:pPr>
            <w:r>
              <w:rPr>
                <w:b/>
                <w:color w:val="080808"/>
                <w:w w:val="99"/>
                <w:sz w:val="24"/>
              </w:rPr>
              <w:t>3</w:t>
            </w:r>
          </w:p>
        </w:tc>
        <w:tc>
          <w:tcPr>
            <w:tcW w:w="1750" w:type="dxa"/>
            <w:tcBorders>
              <w:bottom w:val="single" w:sz="8" w:space="0" w:color="4D4D4D"/>
            </w:tcBorders>
          </w:tcPr>
          <w:p>
            <w:pPr>
              <w:pStyle w:val="TableParagraph"/>
              <w:spacing w:line="249" w:lineRule="auto" w:before="52"/>
              <w:ind w:left="349" w:right="257" w:hanging="63"/>
              <w:jc w:val="left"/>
              <w:rPr>
                <w:b/>
                <w:sz w:val="22"/>
              </w:rPr>
            </w:pPr>
            <w:r>
              <w:rPr>
                <w:b/>
                <w:color w:val="080808"/>
                <w:sz w:val="22"/>
              </w:rPr>
              <w:t>Percentage Allocation</w:t>
            </w:r>
          </w:p>
        </w:tc>
        <w:tc>
          <w:tcPr>
            <w:tcW w:w="1127" w:type="dxa"/>
            <w:tcBorders>
              <w:bottom w:val="single" w:sz="8" w:space="0" w:color="4D4D4D"/>
            </w:tcBorders>
          </w:tcPr>
          <w:p>
            <w:pPr>
              <w:pStyle w:val="TableParagraph"/>
              <w:spacing w:before="53"/>
              <w:ind w:right="328"/>
              <w:jc w:val="right"/>
              <w:rPr>
                <w:b/>
                <w:sz w:val="24"/>
              </w:rPr>
            </w:pPr>
            <w:r>
              <w:rPr>
                <w:b/>
                <w:color w:val="003BB4"/>
                <w:w w:val="95"/>
                <w:sz w:val="24"/>
              </w:rPr>
              <w:t>VaR</w:t>
            </w:r>
          </w:p>
        </w:tc>
      </w:tr>
      <w:tr>
        <w:trPr>
          <w:trHeight w:val="456" w:hRule="atLeast"/>
        </w:trPr>
        <w:tc>
          <w:tcPr>
            <w:tcW w:w="2147" w:type="dxa"/>
            <w:tcBorders>
              <w:top w:val="single" w:sz="8" w:space="0" w:color="4D4D4D"/>
            </w:tcBorders>
          </w:tcPr>
          <w:p>
            <w:pPr>
              <w:pStyle w:val="TableParagraph"/>
              <w:spacing w:before="53"/>
              <w:ind w:left="108"/>
              <w:jc w:val="left"/>
              <w:rPr>
                <w:sz w:val="24"/>
              </w:rPr>
            </w:pPr>
            <w:r>
              <w:rPr>
                <w:color w:val="080808"/>
                <w:sz w:val="24"/>
              </w:rPr>
              <w:t>U.S. stocks</w:t>
            </w:r>
          </w:p>
        </w:tc>
        <w:tc>
          <w:tcPr>
            <w:tcW w:w="785" w:type="dxa"/>
            <w:tcBorders>
              <w:top w:val="single" w:sz="8" w:space="0" w:color="4D4D4D"/>
            </w:tcBorders>
          </w:tcPr>
          <w:p>
            <w:pPr>
              <w:pStyle w:val="TableParagraph"/>
              <w:spacing w:before="53"/>
              <w:ind w:left="9"/>
              <w:rPr>
                <w:sz w:val="24"/>
              </w:rPr>
            </w:pPr>
            <w:r>
              <w:rPr>
                <w:color w:val="080808"/>
                <w:w w:val="99"/>
                <w:sz w:val="24"/>
              </w:rPr>
              <w:t>1</w:t>
            </w:r>
          </w:p>
        </w:tc>
        <w:tc>
          <w:tcPr>
            <w:tcW w:w="1531" w:type="dxa"/>
            <w:tcBorders>
              <w:top w:val="single" w:sz="8" w:space="0" w:color="4D4D4D"/>
            </w:tcBorders>
          </w:tcPr>
          <w:p>
            <w:pPr>
              <w:pStyle w:val="TableParagraph"/>
              <w:spacing w:before="53"/>
              <w:ind w:left="320"/>
              <w:jc w:val="left"/>
              <w:rPr>
                <w:sz w:val="24"/>
              </w:rPr>
            </w:pPr>
            <w:r>
              <w:rPr>
                <w:color w:val="080808"/>
                <w:sz w:val="24"/>
              </w:rPr>
              <w:t>13.80%</w:t>
            </w:r>
          </w:p>
        </w:tc>
        <w:tc>
          <w:tcPr>
            <w:tcW w:w="1521" w:type="dxa"/>
            <w:tcBorders>
              <w:top w:val="single" w:sz="8" w:space="0" w:color="4D4D4D"/>
            </w:tcBorders>
          </w:tcPr>
          <w:p>
            <w:pPr>
              <w:pStyle w:val="TableParagraph"/>
              <w:spacing w:before="53"/>
              <w:ind w:left="237" w:right="240"/>
              <w:rPr>
                <w:sz w:val="24"/>
              </w:rPr>
            </w:pPr>
            <w:r>
              <w:rPr>
                <w:color w:val="080808"/>
                <w:sz w:val="24"/>
              </w:rPr>
              <w:t>15.50%</w:t>
            </w:r>
          </w:p>
        </w:tc>
        <w:tc>
          <w:tcPr>
            <w:tcW w:w="902" w:type="dxa"/>
            <w:tcBorders>
              <w:top w:val="single" w:sz="8" w:space="0" w:color="4D4D4D"/>
            </w:tcBorders>
          </w:tcPr>
          <w:p>
            <w:pPr>
              <w:pStyle w:val="TableParagraph"/>
              <w:spacing w:before="53"/>
              <w:ind w:left="196" w:right="198"/>
              <w:rPr>
                <w:sz w:val="24"/>
              </w:rPr>
            </w:pPr>
            <w:r>
              <w:rPr>
                <w:color w:val="080808"/>
                <w:sz w:val="24"/>
              </w:rPr>
              <w:t>1.00</w:t>
            </w:r>
          </w:p>
        </w:tc>
        <w:tc>
          <w:tcPr>
            <w:tcW w:w="904" w:type="dxa"/>
            <w:tcBorders>
              <w:top w:val="single" w:sz="8" w:space="0" w:color="4D4D4D"/>
            </w:tcBorders>
          </w:tcPr>
          <w:p>
            <w:pPr>
              <w:pStyle w:val="TableParagraph"/>
              <w:spacing w:before="0"/>
              <w:jc w:val="left"/>
              <w:rPr>
                <w:rFonts w:ascii="Times New Roman"/>
                <w:sz w:val="26"/>
              </w:rPr>
            </w:pPr>
          </w:p>
        </w:tc>
        <w:tc>
          <w:tcPr>
            <w:tcW w:w="905" w:type="dxa"/>
            <w:tcBorders>
              <w:top w:val="single" w:sz="8" w:space="0" w:color="4D4D4D"/>
            </w:tcBorders>
          </w:tcPr>
          <w:p>
            <w:pPr>
              <w:pStyle w:val="TableParagraph"/>
              <w:spacing w:before="0"/>
              <w:jc w:val="left"/>
              <w:rPr>
                <w:rFonts w:ascii="Times New Roman"/>
                <w:sz w:val="26"/>
              </w:rPr>
            </w:pPr>
          </w:p>
        </w:tc>
        <w:tc>
          <w:tcPr>
            <w:tcW w:w="1750" w:type="dxa"/>
            <w:tcBorders>
              <w:top w:val="single" w:sz="8" w:space="0" w:color="4D4D4D"/>
            </w:tcBorders>
          </w:tcPr>
          <w:p>
            <w:pPr>
              <w:pStyle w:val="TableParagraph"/>
              <w:spacing w:before="53"/>
              <w:ind w:right="634"/>
              <w:jc w:val="right"/>
              <w:rPr>
                <w:sz w:val="24"/>
              </w:rPr>
            </w:pPr>
            <w:r>
              <w:rPr>
                <w:color w:val="080808"/>
                <w:w w:val="95"/>
                <w:sz w:val="24"/>
              </w:rPr>
              <w:t>60.0</w:t>
            </w:r>
          </w:p>
        </w:tc>
        <w:tc>
          <w:tcPr>
            <w:tcW w:w="1127" w:type="dxa"/>
            <w:tcBorders>
              <w:top w:val="single" w:sz="8" w:space="0" w:color="4D4D4D"/>
            </w:tcBorders>
          </w:tcPr>
          <w:p>
            <w:pPr>
              <w:pStyle w:val="TableParagraph"/>
              <w:spacing w:before="53"/>
              <w:ind w:right="256"/>
              <w:jc w:val="right"/>
              <w:rPr>
                <w:sz w:val="24"/>
              </w:rPr>
            </w:pPr>
            <w:r>
              <w:rPr>
                <w:color w:val="003BB4"/>
                <w:w w:val="95"/>
                <w:sz w:val="24"/>
              </w:rPr>
              <w:t>$15.3</w:t>
            </w:r>
          </w:p>
        </w:tc>
      </w:tr>
      <w:tr>
        <w:trPr>
          <w:trHeight w:val="523" w:hRule="atLeast"/>
        </w:trPr>
        <w:tc>
          <w:tcPr>
            <w:tcW w:w="2147" w:type="dxa"/>
          </w:tcPr>
          <w:p>
            <w:pPr>
              <w:pStyle w:val="TableParagraph"/>
              <w:spacing w:before="120"/>
              <w:ind w:left="108"/>
              <w:jc w:val="left"/>
              <w:rPr>
                <w:sz w:val="24"/>
              </w:rPr>
            </w:pPr>
            <w:r>
              <w:rPr>
                <w:color w:val="080808"/>
                <w:sz w:val="24"/>
              </w:rPr>
              <w:t>U.S. bonds</w:t>
            </w:r>
          </w:p>
        </w:tc>
        <w:tc>
          <w:tcPr>
            <w:tcW w:w="785" w:type="dxa"/>
          </w:tcPr>
          <w:p>
            <w:pPr>
              <w:pStyle w:val="TableParagraph"/>
              <w:spacing w:before="120"/>
              <w:ind w:left="9"/>
              <w:rPr>
                <w:sz w:val="24"/>
              </w:rPr>
            </w:pPr>
            <w:r>
              <w:rPr>
                <w:color w:val="080808"/>
                <w:w w:val="100"/>
                <w:sz w:val="24"/>
              </w:rPr>
              <w:t>2</w:t>
            </w:r>
          </w:p>
        </w:tc>
        <w:tc>
          <w:tcPr>
            <w:tcW w:w="1531" w:type="dxa"/>
          </w:tcPr>
          <w:p>
            <w:pPr>
              <w:pStyle w:val="TableParagraph"/>
              <w:spacing w:before="120"/>
              <w:ind w:left="387"/>
              <w:jc w:val="left"/>
              <w:rPr>
                <w:sz w:val="24"/>
              </w:rPr>
            </w:pPr>
            <w:r>
              <w:rPr>
                <w:color w:val="080808"/>
                <w:sz w:val="24"/>
              </w:rPr>
              <w:t>8.40%</w:t>
            </w:r>
          </w:p>
        </w:tc>
        <w:tc>
          <w:tcPr>
            <w:tcW w:w="1521" w:type="dxa"/>
          </w:tcPr>
          <w:p>
            <w:pPr>
              <w:pStyle w:val="TableParagraph"/>
              <w:spacing w:before="120"/>
              <w:ind w:left="238" w:right="240"/>
              <w:rPr>
                <w:sz w:val="24"/>
              </w:rPr>
            </w:pPr>
            <w:r>
              <w:rPr>
                <w:color w:val="080808"/>
                <w:sz w:val="24"/>
              </w:rPr>
              <w:t>7.40%</w:t>
            </w:r>
          </w:p>
        </w:tc>
        <w:tc>
          <w:tcPr>
            <w:tcW w:w="902" w:type="dxa"/>
          </w:tcPr>
          <w:p>
            <w:pPr>
              <w:pStyle w:val="TableParagraph"/>
              <w:spacing w:before="120"/>
              <w:ind w:left="196" w:right="198"/>
              <w:rPr>
                <w:sz w:val="24"/>
              </w:rPr>
            </w:pPr>
            <w:r>
              <w:rPr>
                <w:color w:val="080808"/>
                <w:sz w:val="24"/>
              </w:rPr>
              <w:t>0.20</w:t>
            </w:r>
          </w:p>
        </w:tc>
        <w:tc>
          <w:tcPr>
            <w:tcW w:w="904" w:type="dxa"/>
          </w:tcPr>
          <w:p>
            <w:pPr>
              <w:pStyle w:val="TableParagraph"/>
              <w:spacing w:before="120"/>
              <w:ind w:left="197" w:right="198"/>
              <w:rPr>
                <w:sz w:val="24"/>
              </w:rPr>
            </w:pPr>
            <w:r>
              <w:rPr>
                <w:color w:val="080808"/>
                <w:sz w:val="24"/>
              </w:rPr>
              <w:t>1.00</w:t>
            </w:r>
          </w:p>
        </w:tc>
        <w:tc>
          <w:tcPr>
            <w:tcW w:w="905" w:type="dxa"/>
          </w:tcPr>
          <w:p>
            <w:pPr>
              <w:pStyle w:val="TableParagraph"/>
              <w:spacing w:before="0"/>
              <w:jc w:val="left"/>
              <w:rPr>
                <w:rFonts w:ascii="Times New Roman"/>
                <w:sz w:val="26"/>
              </w:rPr>
            </w:pPr>
          </w:p>
        </w:tc>
        <w:tc>
          <w:tcPr>
            <w:tcW w:w="1750" w:type="dxa"/>
          </w:tcPr>
          <w:p>
            <w:pPr>
              <w:pStyle w:val="TableParagraph"/>
              <w:spacing w:before="120"/>
              <w:ind w:left="692" w:right="683"/>
              <w:rPr>
                <w:sz w:val="24"/>
              </w:rPr>
            </w:pPr>
            <w:r>
              <w:rPr>
                <w:color w:val="080808"/>
                <w:sz w:val="24"/>
              </w:rPr>
              <w:t>7.7</w:t>
            </w:r>
          </w:p>
        </w:tc>
        <w:tc>
          <w:tcPr>
            <w:tcW w:w="1127" w:type="dxa"/>
          </w:tcPr>
          <w:p>
            <w:pPr>
              <w:pStyle w:val="TableParagraph"/>
              <w:spacing w:before="120"/>
              <w:ind w:right="322"/>
              <w:jc w:val="right"/>
              <w:rPr>
                <w:sz w:val="24"/>
              </w:rPr>
            </w:pPr>
            <w:r>
              <w:rPr>
                <w:color w:val="003BB4"/>
                <w:sz w:val="24"/>
              </w:rPr>
              <w:t>$0.9</w:t>
            </w:r>
          </w:p>
        </w:tc>
      </w:tr>
      <w:tr>
        <w:trPr>
          <w:trHeight w:val="569" w:hRule="atLeast"/>
        </w:trPr>
        <w:tc>
          <w:tcPr>
            <w:tcW w:w="2147" w:type="dxa"/>
            <w:tcBorders>
              <w:bottom w:val="single" w:sz="8" w:space="0" w:color="4D4D4D"/>
            </w:tcBorders>
          </w:tcPr>
          <w:p>
            <w:pPr>
              <w:pStyle w:val="TableParagraph"/>
              <w:spacing w:before="120"/>
              <w:ind w:left="108"/>
              <w:jc w:val="left"/>
              <w:rPr>
                <w:sz w:val="24"/>
              </w:rPr>
            </w:pPr>
            <w:r>
              <w:rPr>
                <w:color w:val="080808"/>
                <w:sz w:val="24"/>
              </w:rPr>
              <w:t>Non-U.S. bonds</w:t>
            </w:r>
          </w:p>
        </w:tc>
        <w:tc>
          <w:tcPr>
            <w:tcW w:w="785" w:type="dxa"/>
            <w:tcBorders>
              <w:bottom w:val="single" w:sz="8" w:space="0" w:color="4D4D4D"/>
            </w:tcBorders>
          </w:tcPr>
          <w:p>
            <w:pPr>
              <w:pStyle w:val="TableParagraph"/>
              <w:spacing w:before="120"/>
              <w:ind w:left="9"/>
              <w:rPr>
                <w:sz w:val="24"/>
              </w:rPr>
            </w:pPr>
            <w:r>
              <w:rPr>
                <w:color w:val="080808"/>
                <w:w w:val="99"/>
                <w:sz w:val="24"/>
              </w:rPr>
              <w:t>3</w:t>
            </w:r>
          </w:p>
        </w:tc>
        <w:tc>
          <w:tcPr>
            <w:tcW w:w="1531" w:type="dxa"/>
            <w:tcBorders>
              <w:bottom w:val="single" w:sz="8" w:space="0" w:color="4D4D4D"/>
            </w:tcBorders>
          </w:tcPr>
          <w:p>
            <w:pPr>
              <w:pStyle w:val="TableParagraph"/>
              <w:spacing w:before="120"/>
              <w:ind w:left="387"/>
              <w:jc w:val="left"/>
              <w:rPr>
                <w:sz w:val="24"/>
              </w:rPr>
            </w:pPr>
            <w:r>
              <w:rPr>
                <w:color w:val="080808"/>
                <w:sz w:val="24"/>
              </w:rPr>
              <w:t>9.60%</w:t>
            </w:r>
          </w:p>
        </w:tc>
        <w:tc>
          <w:tcPr>
            <w:tcW w:w="1521" w:type="dxa"/>
            <w:tcBorders>
              <w:bottom w:val="single" w:sz="8" w:space="0" w:color="4D4D4D"/>
            </w:tcBorders>
          </w:tcPr>
          <w:p>
            <w:pPr>
              <w:pStyle w:val="TableParagraph"/>
              <w:spacing w:before="120"/>
              <w:ind w:left="240" w:right="240"/>
              <w:rPr>
                <w:sz w:val="24"/>
              </w:rPr>
            </w:pPr>
            <w:r>
              <w:rPr>
                <w:color w:val="080808"/>
                <w:sz w:val="24"/>
              </w:rPr>
              <w:t>11.10%</w:t>
            </w:r>
          </w:p>
        </w:tc>
        <w:tc>
          <w:tcPr>
            <w:tcW w:w="902" w:type="dxa"/>
            <w:tcBorders>
              <w:bottom w:val="single" w:sz="8" w:space="0" w:color="4D4D4D"/>
            </w:tcBorders>
          </w:tcPr>
          <w:p>
            <w:pPr>
              <w:pStyle w:val="TableParagraph"/>
              <w:spacing w:before="120"/>
              <w:ind w:left="196" w:right="198"/>
              <w:rPr>
                <w:sz w:val="24"/>
              </w:rPr>
            </w:pPr>
            <w:r>
              <w:rPr>
                <w:color w:val="080808"/>
                <w:sz w:val="24"/>
              </w:rPr>
              <w:t>0.04</w:t>
            </w:r>
          </w:p>
        </w:tc>
        <w:tc>
          <w:tcPr>
            <w:tcW w:w="904" w:type="dxa"/>
            <w:tcBorders>
              <w:bottom w:val="single" w:sz="8" w:space="0" w:color="4D4D4D"/>
            </w:tcBorders>
          </w:tcPr>
          <w:p>
            <w:pPr>
              <w:pStyle w:val="TableParagraph"/>
              <w:spacing w:before="120"/>
              <w:ind w:left="197" w:right="198"/>
              <w:rPr>
                <w:sz w:val="24"/>
              </w:rPr>
            </w:pPr>
            <w:r>
              <w:rPr>
                <w:color w:val="080808"/>
                <w:sz w:val="24"/>
              </w:rPr>
              <w:t>0.40</w:t>
            </w:r>
          </w:p>
        </w:tc>
        <w:tc>
          <w:tcPr>
            <w:tcW w:w="905" w:type="dxa"/>
            <w:tcBorders>
              <w:bottom w:val="single" w:sz="8" w:space="0" w:color="4D4D4D"/>
            </w:tcBorders>
          </w:tcPr>
          <w:p>
            <w:pPr>
              <w:pStyle w:val="TableParagraph"/>
              <w:spacing w:before="120"/>
              <w:ind w:left="196" w:right="200"/>
              <w:rPr>
                <w:sz w:val="24"/>
              </w:rPr>
            </w:pPr>
            <w:r>
              <w:rPr>
                <w:color w:val="080808"/>
                <w:sz w:val="24"/>
              </w:rPr>
              <w:t>1.00</w:t>
            </w:r>
          </w:p>
        </w:tc>
        <w:tc>
          <w:tcPr>
            <w:tcW w:w="1750" w:type="dxa"/>
            <w:tcBorders>
              <w:bottom w:val="single" w:sz="8" w:space="0" w:color="4D4D4D"/>
            </w:tcBorders>
          </w:tcPr>
          <w:p>
            <w:pPr>
              <w:pStyle w:val="TableParagraph"/>
              <w:spacing w:before="120"/>
              <w:ind w:right="634"/>
              <w:jc w:val="right"/>
              <w:rPr>
                <w:sz w:val="24"/>
              </w:rPr>
            </w:pPr>
            <w:r>
              <w:rPr>
                <w:color w:val="080808"/>
                <w:w w:val="95"/>
                <w:sz w:val="24"/>
              </w:rPr>
              <w:t>32.3</w:t>
            </w:r>
          </w:p>
        </w:tc>
        <w:tc>
          <w:tcPr>
            <w:tcW w:w="1127" w:type="dxa"/>
            <w:tcBorders>
              <w:bottom w:val="single" w:sz="8" w:space="0" w:color="4D4D4D"/>
            </w:tcBorders>
          </w:tcPr>
          <w:p>
            <w:pPr>
              <w:pStyle w:val="TableParagraph"/>
              <w:spacing w:before="120"/>
              <w:ind w:right="324"/>
              <w:jc w:val="right"/>
              <w:rPr>
                <w:sz w:val="24"/>
              </w:rPr>
            </w:pPr>
            <w:r>
              <w:rPr>
                <w:color w:val="003BB4"/>
                <w:w w:val="95"/>
                <w:sz w:val="24"/>
              </w:rPr>
              <w:t>$5.9</w:t>
            </w:r>
          </w:p>
        </w:tc>
      </w:tr>
      <w:tr>
        <w:trPr>
          <w:trHeight w:val="503" w:hRule="atLeast"/>
        </w:trPr>
        <w:tc>
          <w:tcPr>
            <w:tcW w:w="2147" w:type="dxa"/>
            <w:tcBorders>
              <w:top w:val="single" w:sz="8" w:space="0" w:color="4D4D4D"/>
              <w:bottom w:val="single" w:sz="8" w:space="0" w:color="4D4D4D"/>
            </w:tcBorders>
          </w:tcPr>
          <w:p>
            <w:pPr>
              <w:pStyle w:val="TableParagraph"/>
              <w:spacing w:before="53"/>
              <w:ind w:left="108"/>
              <w:jc w:val="left"/>
              <w:rPr>
                <w:sz w:val="24"/>
              </w:rPr>
            </w:pPr>
            <w:r>
              <w:rPr>
                <w:color w:val="080808"/>
                <w:sz w:val="24"/>
              </w:rPr>
              <w:t>Portfolio</w:t>
            </w:r>
          </w:p>
        </w:tc>
        <w:tc>
          <w:tcPr>
            <w:tcW w:w="785" w:type="dxa"/>
            <w:tcBorders>
              <w:top w:val="single" w:sz="8" w:space="0" w:color="4D4D4D"/>
              <w:bottom w:val="single" w:sz="8" w:space="0" w:color="4D4D4D"/>
            </w:tcBorders>
          </w:tcPr>
          <w:p>
            <w:pPr>
              <w:pStyle w:val="TableParagraph"/>
              <w:spacing w:before="0"/>
              <w:jc w:val="left"/>
              <w:rPr>
                <w:rFonts w:ascii="Times New Roman"/>
                <w:sz w:val="26"/>
              </w:rPr>
            </w:pPr>
          </w:p>
        </w:tc>
        <w:tc>
          <w:tcPr>
            <w:tcW w:w="1531" w:type="dxa"/>
            <w:tcBorders>
              <w:top w:val="single" w:sz="8" w:space="0" w:color="4D4D4D"/>
              <w:bottom w:val="single" w:sz="8" w:space="0" w:color="4D4D4D"/>
            </w:tcBorders>
          </w:tcPr>
          <w:p>
            <w:pPr>
              <w:pStyle w:val="TableParagraph"/>
              <w:spacing w:before="53"/>
              <w:ind w:left="320"/>
              <w:jc w:val="left"/>
              <w:rPr>
                <w:sz w:val="24"/>
              </w:rPr>
            </w:pPr>
            <w:r>
              <w:rPr>
                <w:color w:val="080808"/>
                <w:sz w:val="24"/>
              </w:rPr>
              <w:t>12.00%</w:t>
            </w:r>
          </w:p>
        </w:tc>
        <w:tc>
          <w:tcPr>
            <w:tcW w:w="1521" w:type="dxa"/>
            <w:tcBorders>
              <w:top w:val="single" w:sz="8" w:space="0" w:color="4D4D4D"/>
              <w:bottom w:val="single" w:sz="8" w:space="0" w:color="4D4D4D"/>
            </w:tcBorders>
          </w:tcPr>
          <w:p>
            <w:pPr>
              <w:pStyle w:val="TableParagraph"/>
              <w:spacing w:before="53"/>
              <w:ind w:left="237" w:right="240"/>
              <w:rPr>
                <w:sz w:val="24"/>
              </w:rPr>
            </w:pPr>
            <w:r>
              <w:rPr>
                <w:color w:val="080808"/>
                <w:sz w:val="24"/>
              </w:rPr>
              <w:t>10.30%</w:t>
            </w:r>
          </w:p>
        </w:tc>
        <w:tc>
          <w:tcPr>
            <w:tcW w:w="902" w:type="dxa"/>
            <w:tcBorders>
              <w:top w:val="single" w:sz="8" w:space="0" w:color="4D4D4D"/>
              <w:bottom w:val="single" w:sz="8" w:space="0" w:color="4D4D4D"/>
            </w:tcBorders>
          </w:tcPr>
          <w:p>
            <w:pPr>
              <w:pStyle w:val="TableParagraph"/>
              <w:spacing w:before="0"/>
              <w:jc w:val="left"/>
              <w:rPr>
                <w:rFonts w:ascii="Times New Roman"/>
                <w:sz w:val="26"/>
              </w:rPr>
            </w:pPr>
          </w:p>
        </w:tc>
        <w:tc>
          <w:tcPr>
            <w:tcW w:w="904" w:type="dxa"/>
            <w:tcBorders>
              <w:top w:val="single" w:sz="8" w:space="0" w:color="4D4D4D"/>
              <w:bottom w:val="single" w:sz="8" w:space="0" w:color="4D4D4D"/>
            </w:tcBorders>
          </w:tcPr>
          <w:p>
            <w:pPr>
              <w:pStyle w:val="TableParagraph"/>
              <w:spacing w:before="0"/>
              <w:jc w:val="left"/>
              <w:rPr>
                <w:rFonts w:ascii="Times New Roman"/>
                <w:sz w:val="26"/>
              </w:rPr>
            </w:pPr>
          </w:p>
        </w:tc>
        <w:tc>
          <w:tcPr>
            <w:tcW w:w="905" w:type="dxa"/>
            <w:tcBorders>
              <w:top w:val="single" w:sz="8" w:space="0" w:color="4D4D4D"/>
              <w:bottom w:val="single" w:sz="8" w:space="0" w:color="4D4D4D"/>
            </w:tcBorders>
          </w:tcPr>
          <w:p>
            <w:pPr>
              <w:pStyle w:val="TableParagraph"/>
              <w:spacing w:before="0"/>
              <w:jc w:val="left"/>
              <w:rPr>
                <w:rFonts w:ascii="Times New Roman"/>
                <w:sz w:val="26"/>
              </w:rPr>
            </w:pPr>
          </w:p>
        </w:tc>
        <w:tc>
          <w:tcPr>
            <w:tcW w:w="1750" w:type="dxa"/>
            <w:tcBorders>
              <w:top w:val="single" w:sz="8" w:space="0" w:color="4D4D4D"/>
              <w:bottom w:val="single" w:sz="8" w:space="0" w:color="4D4D4D"/>
            </w:tcBorders>
          </w:tcPr>
          <w:p>
            <w:pPr>
              <w:pStyle w:val="TableParagraph"/>
              <w:spacing w:before="53"/>
              <w:ind w:right="568"/>
              <w:jc w:val="right"/>
              <w:rPr>
                <w:sz w:val="24"/>
              </w:rPr>
            </w:pPr>
            <w:r>
              <w:rPr>
                <w:color w:val="080808"/>
                <w:w w:val="95"/>
                <w:sz w:val="24"/>
              </w:rPr>
              <w:t>100.0</w:t>
            </w:r>
          </w:p>
        </w:tc>
        <w:tc>
          <w:tcPr>
            <w:tcW w:w="1127" w:type="dxa"/>
            <w:tcBorders>
              <w:top w:val="single" w:sz="8" w:space="0" w:color="4D4D4D"/>
              <w:bottom w:val="single" w:sz="8" w:space="0" w:color="4D4D4D"/>
            </w:tcBorders>
          </w:tcPr>
          <w:p>
            <w:pPr>
              <w:pStyle w:val="TableParagraph"/>
              <w:spacing w:before="53"/>
              <w:ind w:right="256"/>
              <w:jc w:val="right"/>
              <w:rPr>
                <w:sz w:val="24"/>
              </w:rPr>
            </w:pPr>
            <w:r>
              <w:rPr>
                <w:color w:val="003BB4"/>
                <w:w w:val="95"/>
                <w:sz w:val="24"/>
              </w:rPr>
              <w:t>$16.9</w:t>
            </w:r>
          </w:p>
        </w:tc>
      </w:tr>
    </w:tbl>
    <w:p>
      <w:pPr>
        <w:pStyle w:val="BodyText"/>
        <w:rPr>
          <w:sz w:val="42"/>
        </w:rPr>
      </w:pPr>
    </w:p>
    <w:p>
      <w:pPr>
        <w:tabs>
          <w:tab w:pos="13199" w:val="left" w:leader="none"/>
        </w:tabs>
        <w:spacing w:before="0"/>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87</w:t>
      </w:r>
    </w:p>
    <w:p>
      <w:pPr>
        <w:spacing w:after="0"/>
        <w:jc w:val="left"/>
        <w:rPr>
          <w:rFonts w:ascii="Century Gothic"/>
          <w:sz w:val="14"/>
        </w:rPr>
        <w:sectPr>
          <w:pgSz w:w="14400" w:h="8100" w:orient="landscape"/>
          <w:pgMar w:top="240" w:bottom="0" w:left="520" w:right="320"/>
        </w:sectPr>
      </w:pPr>
    </w:p>
    <w:p>
      <w:pPr>
        <w:pStyle w:val="Heading1"/>
      </w:pPr>
      <w:r>
        <w:rPr/>
        <w:pict>
          <v:group style="position:absolute;margin-left:-.255pt;margin-top:-.255030pt;width:720.55pt;height:405.55pt;mso-position-horizontal-relative:page;mso-position-vertical-relative:page;z-index:-16784896" coordorigin="-5,-5" coordsize="14411,8111">
            <v:rect style="position:absolute;left:2;top:2;width:14396;height:8096" filled="false" stroked="true" strokeweight=".75pt" strokecolor="#1f1a17">
              <v:stroke dashstyle="solid"/>
            </v:rect>
            <v:shape style="position:absolute;left:3854;top:3961;width:6692;height:330" type="#_x0000_t75" stroked="false">
              <v:imagedata r:id="rId28" o:title=""/>
            </v:shape>
            <w10:wrap type="none"/>
          </v:group>
        </w:pict>
      </w:r>
      <w:r>
        <w:rPr>
          <w:color w:val="00236C"/>
        </w:rPr>
        <w:t>Risk Budgeting: Example</w:t>
      </w:r>
    </w:p>
    <w:p>
      <w:pPr>
        <w:pStyle w:val="ListParagraph"/>
        <w:numPr>
          <w:ilvl w:val="1"/>
          <w:numId w:val="2"/>
        </w:numPr>
        <w:tabs>
          <w:tab w:pos="555" w:val="left" w:leader="none"/>
        </w:tabs>
        <w:spacing w:line="240" w:lineRule="auto" w:before="366" w:after="0"/>
        <w:ind w:left="554" w:right="0" w:hanging="339"/>
        <w:jc w:val="left"/>
        <w:rPr>
          <w:rFonts w:ascii="Arial" w:hAnsi="Arial"/>
          <w:color w:val="4D4D4D"/>
          <w:sz w:val="45"/>
        </w:rPr>
      </w:pPr>
      <w:r>
        <w:rPr>
          <w:color w:val="080808"/>
          <w:sz w:val="32"/>
        </w:rPr>
        <w:t>The process can be repeated at the next</w:t>
      </w:r>
      <w:r>
        <w:rPr>
          <w:color w:val="080808"/>
          <w:spacing w:val="9"/>
          <w:sz w:val="32"/>
        </w:rPr>
        <w:t> </w:t>
      </w:r>
      <w:r>
        <w:rPr>
          <w:color w:val="080808"/>
          <w:sz w:val="32"/>
        </w:rPr>
        <w:t>level.</w:t>
      </w:r>
    </w:p>
    <w:p>
      <w:pPr>
        <w:pStyle w:val="ListParagraph"/>
        <w:numPr>
          <w:ilvl w:val="1"/>
          <w:numId w:val="2"/>
        </w:numPr>
        <w:tabs>
          <w:tab w:pos="555" w:val="left" w:leader="none"/>
        </w:tabs>
        <w:spacing w:line="232" w:lineRule="auto" w:before="14" w:after="0"/>
        <w:ind w:left="554" w:right="926" w:hanging="339"/>
        <w:jc w:val="left"/>
        <w:rPr>
          <w:rFonts w:ascii="Arial" w:hAnsi="Arial"/>
          <w:color w:val="4D4D4D"/>
          <w:sz w:val="45"/>
        </w:rPr>
      </w:pPr>
      <w:r>
        <w:rPr>
          <w:color w:val="080808"/>
          <w:sz w:val="32"/>
        </w:rPr>
        <w:t>The fund has a risk budget of $15.3 million devoted to U.S. equities, with an allocation of $60 million. This allocation could be split equally between two active equity</w:t>
      </w:r>
      <w:r>
        <w:rPr>
          <w:color w:val="080808"/>
          <w:spacing w:val="16"/>
          <w:sz w:val="32"/>
        </w:rPr>
        <w:t> </w:t>
      </w:r>
      <w:r>
        <w:rPr>
          <w:color w:val="080808"/>
          <w:sz w:val="32"/>
        </w:rPr>
        <w:t>managers.</w:t>
      </w:r>
    </w:p>
    <w:p>
      <w:pPr>
        <w:pStyle w:val="ListParagraph"/>
        <w:numPr>
          <w:ilvl w:val="0"/>
          <w:numId w:val="28"/>
        </w:numPr>
        <w:tabs>
          <w:tab w:pos="1004" w:val="left" w:leader="none"/>
        </w:tabs>
        <w:spacing w:line="444" w:lineRule="exact" w:before="49" w:after="0"/>
        <w:ind w:left="1003" w:right="0" w:hanging="224"/>
        <w:jc w:val="left"/>
        <w:rPr>
          <w:sz w:val="28"/>
        </w:rPr>
      </w:pPr>
      <w:r>
        <w:rPr>
          <w:color w:val="080808"/>
          <w:sz w:val="28"/>
        </w:rPr>
        <w:t>Assume that the two managers are equally good, with a correlation of returns of 0.5. The optimal risk</w:t>
      </w:r>
      <w:r>
        <w:rPr>
          <w:color w:val="080808"/>
          <w:spacing w:val="-47"/>
          <w:sz w:val="28"/>
        </w:rPr>
        <w:t> </w:t>
      </w:r>
      <w:r>
        <w:rPr>
          <w:color w:val="080808"/>
          <w:sz w:val="28"/>
        </w:rPr>
        <w:t>budget</w:t>
      </w:r>
    </w:p>
    <w:p>
      <w:pPr>
        <w:spacing w:line="318" w:lineRule="exact" w:before="0"/>
        <w:ind w:left="1003" w:right="0" w:firstLine="0"/>
        <w:jc w:val="left"/>
        <w:rPr>
          <w:sz w:val="28"/>
        </w:rPr>
      </w:pPr>
      <w:r>
        <w:rPr>
          <w:color w:val="080808"/>
          <w:sz w:val="28"/>
        </w:rPr>
        <w:t>for each is then $8.83 million. We can verify that the total risk budget</w:t>
      </w:r>
      <w:r>
        <w:rPr>
          <w:color w:val="080808"/>
          <w:spacing w:val="-52"/>
          <w:sz w:val="28"/>
        </w:rPr>
        <w:t> </w:t>
      </w:r>
      <w:r>
        <w:rPr>
          <w:color w:val="080808"/>
          <w:sz w:val="28"/>
        </w:rPr>
        <w:t>is</w:t>
      </w:r>
    </w:p>
    <w:p>
      <w:pPr>
        <w:pStyle w:val="BodyText"/>
        <w:rPr>
          <w:sz w:val="30"/>
        </w:rPr>
      </w:pPr>
    </w:p>
    <w:p>
      <w:pPr>
        <w:pStyle w:val="BodyText"/>
        <w:rPr>
          <w:sz w:val="30"/>
        </w:rPr>
      </w:pPr>
    </w:p>
    <w:p>
      <w:pPr>
        <w:pStyle w:val="BodyText"/>
        <w:rPr>
          <w:sz w:val="31"/>
        </w:rPr>
      </w:pPr>
    </w:p>
    <w:p>
      <w:pPr>
        <w:pStyle w:val="ListParagraph"/>
        <w:numPr>
          <w:ilvl w:val="1"/>
          <w:numId w:val="2"/>
        </w:numPr>
        <w:tabs>
          <w:tab w:pos="555" w:val="left" w:leader="none"/>
        </w:tabs>
        <w:spacing w:line="242" w:lineRule="auto" w:before="0" w:after="0"/>
        <w:ind w:left="554" w:right="651" w:hanging="339"/>
        <w:jc w:val="left"/>
        <w:rPr>
          <w:rFonts w:ascii="Arial" w:hAnsi="Arial"/>
          <w:color w:val="4D4D4D"/>
          <w:sz w:val="45"/>
        </w:rPr>
      </w:pPr>
      <w:r>
        <w:rPr>
          <w:color w:val="080808"/>
          <w:sz w:val="32"/>
        </w:rPr>
        <w:t>Note that, as in the previous step, the sum of the risk budgets, which is $8</w:t>
      </w:r>
      <w:r>
        <w:rPr>
          <w:i/>
          <w:color w:val="080808"/>
          <w:sz w:val="32"/>
        </w:rPr>
        <w:t>.</w:t>
      </w:r>
      <w:r>
        <w:rPr>
          <w:color w:val="080808"/>
          <w:sz w:val="32"/>
        </w:rPr>
        <w:t>83 + $8</w:t>
      </w:r>
      <w:r>
        <w:rPr>
          <w:i/>
          <w:color w:val="080808"/>
          <w:sz w:val="32"/>
        </w:rPr>
        <w:t>.</w:t>
      </w:r>
      <w:r>
        <w:rPr>
          <w:color w:val="080808"/>
          <w:sz w:val="32"/>
        </w:rPr>
        <w:t>83 = $17</w:t>
      </w:r>
      <w:r>
        <w:rPr>
          <w:i/>
          <w:color w:val="080808"/>
          <w:sz w:val="32"/>
        </w:rPr>
        <w:t>.</w:t>
      </w:r>
      <w:r>
        <w:rPr>
          <w:color w:val="080808"/>
          <w:sz w:val="32"/>
        </w:rPr>
        <w:t>66 million, is greater than the total risk budget of $15.3 million. This is because the latter takes into account diversification</w:t>
      </w:r>
      <w:r>
        <w:rPr>
          <w:color w:val="080808"/>
          <w:spacing w:val="7"/>
          <w:sz w:val="32"/>
        </w:rPr>
        <w:t> </w:t>
      </w:r>
      <w:r>
        <w:rPr>
          <w:color w:val="080808"/>
          <w:sz w:val="32"/>
        </w:rPr>
        <w:t>effects.</w:t>
      </w:r>
    </w:p>
    <w:p>
      <w:pPr>
        <w:pStyle w:val="ListParagraph"/>
        <w:numPr>
          <w:ilvl w:val="1"/>
          <w:numId w:val="2"/>
        </w:numPr>
        <w:tabs>
          <w:tab w:pos="555" w:val="left" w:leader="none"/>
        </w:tabs>
        <w:spacing w:line="512" w:lineRule="exact" w:before="21" w:after="0"/>
        <w:ind w:left="554" w:right="0" w:hanging="339"/>
        <w:jc w:val="left"/>
        <w:rPr>
          <w:rFonts w:ascii="Arial" w:hAnsi="Arial"/>
          <w:color w:val="4D4D4D"/>
          <w:sz w:val="45"/>
        </w:rPr>
      </w:pPr>
      <w:r>
        <w:rPr>
          <w:color w:val="080808"/>
          <w:sz w:val="32"/>
        </w:rPr>
        <w:t>If the two managers were perfectly correlated with each other, the risk budget would have to</w:t>
      </w:r>
      <w:r>
        <w:rPr>
          <w:color w:val="080808"/>
          <w:spacing w:val="12"/>
          <w:sz w:val="32"/>
        </w:rPr>
        <w:t> </w:t>
      </w:r>
      <w:r>
        <w:rPr>
          <w:color w:val="080808"/>
          <w:sz w:val="32"/>
        </w:rPr>
        <w:t>be</w:t>
      </w:r>
    </w:p>
    <w:p>
      <w:pPr>
        <w:pStyle w:val="BodyText"/>
        <w:spacing w:line="363" w:lineRule="exact"/>
        <w:ind w:left="554"/>
      </w:pPr>
      <w:r>
        <w:rPr>
          <w:color w:val="080808"/>
        </w:rPr>
        <w:t>$15</w:t>
      </w:r>
      <w:r>
        <w:rPr>
          <w:i/>
          <w:color w:val="080808"/>
        </w:rPr>
        <w:t>.</w:t>
      </w:r>
      <w:r>
        <w:rPr>
          <w:color w:val="080808"/>
        </w:rPr>
        <w:t>3</w:t>
      </w:r>
      <w:r>
        <w:rPr>
          <w:i/>
          <w:color w:val="080808"/>
        </w:rPr>
        <w:t>/</w:t>
      </w:r>
      <w:r>
        <w:rPr>
          <w:color w:val="080808"/>
        </w:rPr>
        <w:t>2 = $7</w:t>
      </w:r>
      <w:r>
        <w:rPr>
          <w:i/>
          <w:color w:val="080808"/>
        </w:rPr>
        <w:t>.</w:t>
      </w:r>
      <w:r>
        <w:rPr>
          <w:color w:val="080808"/>
        </w:rPr>
        <w:t>65 million for each. This higher risk budget is beneficial for the investor because it</w:t>
      </w:r>
    </w:p>
    <w:p>
      <w:pPr>
        <w:pStyle w:val="BodyText"/>
        <w:spacing w:before="16"/>
        <w:ind w:left="554"/>
      </w:pPr>
      <w:r>
        <w:rPr>
          <w:color w:val="080808"/>
        </w:rPr>
        <w:t>creates more opportunities to take advantage of the managers’ positive alphas.</w:t>
      </w:r>
    </w:p>
    <w:p>
      <w:pPr>
        <w:pStyle w:val="BodyText"/>
        <w:rPr>
          <w:sz w:val="20"/>
        </w:rPr>
      </w:pPr>
    </w:p>
    <w:p>
      <w:pPr>
        <w:pStyle w:val="BodyText"/>
        <w:rPr>
          <w:sz w:val="20"/>
        </w:rPr>
      </w:pPr>
    </w:p>
    <w:p>
      <w:pPr>
        <w:tabs>
          <w:tab w:pos="13353" w:val="right" w:leader="none"/>
        </w:tabs>
        <w:spacing w:before="278"/>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90</w:t>
      </w:r>
    </w:p>
    <w:p>
      <w:pPr>
        <w:spacing w:after="0"/>
        <w:jc w:val="left"/>
        <w:rPr>
          <w:rFonts w:ascii="Century Gothic"/>
          <w:sz w:val="14"/>
        </w:rPr>
        <w:sectPr>
          <w:pgSz w:w="14400" w:h="8100" w:orient="landscape"/>
          <w:pgMar w:top="240" w:bottom="0" w:left="520" w:right="320"/>
        </w:sectPr>
      </w:pPr>
    </w:p>
    <w:p>
      <w:pPr>
        <w:pStyle w:val="Heading1"/>
      </w:pPr>
      <w:r>
        <w:rPr/>
        <w:pict>
          <v:rect style="position:absolute;margin-left:.12pt;margin-top:.11997pt;width:719.76pt;height:404.76pt;mso-position-horizontal-relative:page;mso-position-vertical-relative:page;z-index:-16784384" filled="false" stroked="true" strokeweight=".75pt" strokecolor="#1f1a17">
            <v:stroke dashstyle="solid"/>
            <w10:wrap type="none"/>
          </v:rect>
        </w:pict>
      </w:r>
      <w:r>
        <w:rPr>
          <w:color w:val="00236C"/>
        </w:rPr>
        <w:t>Risk Budgeting</w:t>
      </w:r>
    </w:p>
    <w:p>
      <w:pPr>
        <w:pStyle w:val="ListParagraph"/>
        <w:numPr>
          <w:ilvl w:val="0"/>
          <w:numId w:val="29"/>
        </w:numPr>
        <w:tabs>
          <w:tab w:pos="442" w:val="left" w:leader="none"/>
        </w:tabs>
        <w:spacing w:line="240" w:lineRule="auto" w:before="376" w:after="0"/>
        <w:ind w:left="441" w:right="0" w:hanging="339"/>
        <w:jc w:val="left"/>
        <w:rPr>
          <w:sz w:val="32"/>
        </w:rPr>
      </w:pPr>
      <w:r>
        <w:rPr>
          <w:color w:val="080808"/>
          <w:sz w:val="32"/>
        </w:rPr>
        <w:t>The risk budgeting process highlights the importance of </w:t>
      </w:r>
      <w:r>
        <w:rPr>
          <w:color w:val="00236C"/>
          <w:sz w:val="32"/>
        </w:rPr>
        <w:t>correlations across</w:t>
      </w:r>
      <w:r>
        <w:rPr>
          <w:color w:val="00236C"/>
          <w:spacing w:val="26"/>
          <w:sz w:val="32"/>
        </w:rPr>
        <w:t> </w:t>
      </w:r>
      <w:r>
        <w:rPr>
          <w:color w:val="00236C"/>
          <w:sz w:val="32"/>
        </w:rPr>
        <w:t>managers.</w:t>
      </w:r>
    </w:p>
    <w:p>
      <w:pPr>
        <w:pStyle w:val="ListParagraph"/>
        <w:numPr>
          <w:ilvl w:val="1"/>
          <w:numId w:val="29"/>
        </w:numPr>
        <w:tabs>
          <w:tab w:pos="891" w:val="left" w:leader="none"/>
        </w:tabs>
        <w:spacing w:line="240" w:lineRule="auto" w:before="113" w:after="0"/>
        <w:ind w:left="890" w:right="0" w:hanging="224"/>
        <w:jc w:val="left"/>
        <w:rPr>
          <w:rFonts w:ascii="Wingdings" w:hAnsi="Wingdings"/>
          <w:color w:val="4D4D4D"/>
          <w:sz w:val="17"/>
        </w:rPr>
      </w:pPr>
      <w:r>
        <w:rPr>
          <w:color w:val="080808"/>
          <w:sz w:val="28"/>
        </w:rPr>
        <w:t>To</w:t>
      </w:r>
      <w:r>
        <w:rPr>
          <w:color w:val="080808"/>
          <w:spacing w:val="-2"/>
          <w:sz w:val="28"/>
        </w:rPr>
        <w:t> </w:t>
      </w:r>
      <w:r>
        <w:rPr>
          <w:color w:val="080808"/>
          <w:sz w:val="28"/>
        </w:rPr>
        <w:t>control</w:t>
      </w:r>
      <w:r>
        <w:rPr>
          <w:color w:val="080808"/>
          <w:spacing w:val="-7"/>
          <w:sz w:val="28"/>
        </w:rPr>
        <w:t> </w:t>
      </w:r>
      <w:r>
        <w:rPr>
          <w:color w:val="080808"/>
          <w:sz w:val="28"/>
        </w:rPr>
        <w:t>their</w:t>
      </w:r>
      <w:r>
        <w:rPr>
          <w:color w:val="080808"/>
          <w:spacing w:val="-7"/>
          <w:sz w:val="28"/>
        </w:rPr>
        <w:t> </w:t>
      </w:r>
      <w:r>
        <w:rPr>
          <w:color w:val="080808"/>
          <w:sz w:val="28"/>
        </w:rPr>
        <w:t>risk</w:t>
      </w:r>
      <w:r>
        <w:rPr>
          <w:color w:val="080808"/>
          <w:spacing w:val="-2"/>
          <w:sz w:val="28"/>
        </w:rPr>
        <w:t> </w:t>
      </w:r>
      <w:r>
        <w:rPr>
          <w:color w:val="080808"/>
          <w:sz w:val="28"/>
        </w:rPr>
        <w:t>better,</w:t>
      </w:r>
      <w:r>
        <w:rPr>
          <w:color w:val="080808"/>
          <w:spacing w:val="-6"/>
          <w:sz w:val="28"/>
        </w:rPr>
        <w:t> </w:t>
      </w:r>
      <w:r>
        <w:rPr>
          <w:color w:val="080808"/>
          <w:sz w:val="28"/>
        </w:rPr>
        <w:t>institutional</w:t>
      </w:r>
      <w:r>
        <w:rPr>
          <w:color w:val="080808"/>
          <w:spacing w:val="-6"/>
          <w:sz w:val="28"/>
        </w:rPr>
        <w:t> </w:t>
      </w:r>
      <w:r>
        <w:rPr>
          <w:color w:val="080808"/>
          <w:sz w:val="28"/>
        </w:rPr>
        <w:t>investors</w:t>
      </w:r>
      <w:r>
        <w:rPr>
          <w:color w:val="080808"/>
          <w:spacing w:val="-6"/>
          <w:sz w:val="28"/>
        </w:rPr>
        <w:t> </w:t>
      </w:r>
      <w:r>
        <w:rPr>
          <w:color w:val="080808"/>
          <w:sz w:val="28"/>
        </w:rPr>
        <w:t>often</w:t>
      </w:r>
      <w:r>
        <w:rPr>
          <w:color w:val="080808"/>
          <w:spacing w:val="-4"/>
          <w:sz w:val="28"/>
        </w:rPr>
        <w:t> </w:t>
      </w:r>
      <w:r>
        <w:rPr>
          <w:color w:val="080808"/>
          <w:sz w:val="28"/>
        </w:rPr>
        <w:t>choose</w:t>
      </w:r>
      <w:r>
        <w:rPr>
          <w:color w:val="080808"/>
          <w:spacing w:val="-5"/>
          <w:sz w:val="28"/>
        </w:rPr>
        <w:t> </w:t>
      </w:r>
      <w:r>
        <w:rPr>
          <w:color w:val="080808"/>
          <w:sz w:val="28"/>
        </w:rPr>
        <w:t>equity</w:t>
      </w:r>
      <w:r>
        <w:rPr>
          <w:color w:val="080808"/>
          <w:spacing w:val="-6"/>
          <w:sz w:val="28"/>
        </w:rPr>
        <w:t> </w:t>
      </w:r>
      <w:r>
        <w:rPr>
          <w:color w:val="080808"/>
          <w:sz w:val="28"/>
        </w:rPr>
        <w:t>managers</w:t>
      </w:r>
      <w:r>
        <w:rPr>
          <w:color w:val="080808"/>
          <w:spacing w:val="1"/>
          <w:sz w:val="28"/>
        </w:rPr>
        <w:t> </w:t>
      </w:r>
      <w:r>
        <w:rPr>
          <w:color w:val="080808"/>
          <w:sz w:val="28"/>
        </w:rPr>
        <w:t>that</w:t>
      </w:r>
      <w:r>
        <w:rPr>
          <w:color w:val="080808"/>
          <w:spacing w:val="-4"/>
          <w:sz w:val="28"/>
        </w:rPr>
        <w:t> </w:t>
      </w:r>
      <w:r>
        <w:rPr>
          <w:color w:val="080808"/>
          <w:sz w:val="28"/>
        </w:rPr>
        <w:t>follow</w:t>
      </w:r>
      <w:r>
        <w:rPr>
          <w:color w:val="080808"/>
          <w:spacing w:val="-8"/>
          <w:sz w:val="28"/>
        </w:rPr>
        <w:t> </w:t>
      </w:r>
      <w:r>
        <w:rPr>
          <w:color w:val="080808"/>
          <w:sz w:val="28"/>
        </w:rPr>
        <w:t>different</w:t>
      </w:r>
      <w:r>
        <w:rPr>
          <w:color w:val="080808"/>
          <w:spacing w:val="-1"/>
          <w:sz w:val="28"/>
        </w:rPr>
        <w:t> </w:t>
      </w:r>
      <w:r>
        <w:rPr>
          <w:color w:val="080808"/>
          <w:sz w:val="28"/>
        </w:rPr>
        <w:t>market</w:t>
      </w:r>
    </w:p>
    <w:p>
      <w:pPr>
        <w:spacing w:before="15"/>
        <w:ind w:left="890" w:right="0" w:firstLine="0"/>
        <w:jc w:val="left"/>
        <w:rPr>
          <w:sz w:val="28"/>
        </w:rPr>
      </w:pPr>
      <w:r>
        <w:rPr>
          <w:color w:val="080808"/>
          <w:sz w:val="28"/>
        </w:rPr>
        <w:t>segments or strategies.</w:t>
      </w:r>
    </w:p>
    <w:p>
      <w:pPr>
        <w:pStyle w:val="ListParagraph"/>
        <w:numPr>
          <w:ilvl w:val="1"/>
          <w:numId w:val="29"/>
        </w:numPr>
        <w:tabs>
          <w:tab w:pos="891" w:val="left" w:leader="none"/>
        </w:tabs>
        <w:spacing w:line="249" w:lineRule="auto" w:before="115" w:after="0"/>
        <w:ind w:left="890" w:right="534" w:hanging="224"/>
        <w:jc w:val="left"/>
        <w:rPr>
          <w:rFonts w:ascii="Wingdings" w:hAnsi="Wingdings"/>
          <w:color w:val="4D4D4D"/>
          <w:sz w:val="17"/>
        </w:rPr>
      </w:pPr>
      <w:r>
        <w:rPr>
          <w:color w:val="080808"/>
          <w:sz w:val="28"/>
        </w:rPr>
        <w:t>For example, the first manager could invest in </w:t>
      </w:r>
      <w:r>
        <w:rPr>
          <w:i/>
          <w:color w:val="080808"/>
          <w:sz w:val="28"/>
        </w:rPr>
        <w:t>small growth stocks</w:t>
      </w:r>
      <w:r>
        <w:rPr>
          <w:color w:val="080808"/>
          <w:sz w:val="28"/>
        </w:rPr>
        <w:t>, the second in </w:t>
      </w:r>
      <w:r>
        <w:rPr>
          <w:i/>
          <w:color w:val="080808"/>
          <w:sz w:val="28"/>
        </w:rPr>
        <w:t>medium-size value stocks</w:t>
      </w:r>
      <w:r>
        <w:rPr>
          <w:color w:val="080808"/>
          <w:sz w:val="28"/>
        </w:rPr>
        <w:t>. Or the first manager could follow </w:t>
      </w:r>
      <w:r>
        <w:rPr>
          <w:i/>
          <w:color w:val="080808"/>
          <w:sz w:val="28"/>
        </w:rPr>
        <w:t>momentum-based strategies</w:t>
      </w:r>
      <w:r>
        <w:rPr>
          <w:color w:val="080808"/>
          <w:sz w:val="28"/>
        </w:rPr>
        <w:t>, the second </w:t>
      </w:r>
      <w:r>
        <w:rPr>
          <w:i/>
          <w:color w:val="080808"/>
          <w:sz w:val="28"/>
        </w:rPr>
        <w:t>value-based strategies</w:t>
      </w:r>
      <w:r>
        <w:rPr>
          <w:color w:val="080808"/>
          <w:sz w:val="28"/>
        </w:rPr>
        <w:t>. The first type tends to buy more of a stock after its price has gone up, and the second after the price has become</w:t>
      </w:r>
      <w:r>
        <w:rPr>
          <w:color w:val="080808"/>
          <w:spacing w:val="-44"/>
          <w:sz w:val="28"/>
        </w:rPr>
        <w:t> </w:t>
      </w:r>
      <w:r>
        <w:rPr>
          <w:color w:val="080808"/>
          <w:sz w:val="28"/>
        </w:rPr>
        <w:t>more attractive (i.e.,</w:t>
      </w:r>
      <w:r>
        <w:rPr>
          <w:color w:val="080808"/>
          <w:spacing w:val="-10"/>
          <w:sz w:val="28"/>
        </w:rPr>
        <w:t> </w:t>
      </w:r>
      <w:r>
        <w:rPr>
          <w:color w:val="080808"/>
          <w:sz w:val="28"/>
        </w:rPr>
        <w:t>low).</w:t>
      </w:r>
    </w:p>
    <w:p>
      <w:pPr>
        <w:pStyle w:val="BodyText"/>
        <w:spacing w:before="6"/>
        <w:rPr>
          <w:sz w:val="38"/>
        </w:rPr>
      </w:pPr>
    </w:p>
    <w:p>
      <w:pPr>
        <w:pStyle w:val="ListParagraph"/>
        <w:numPr>
          <w:ilvl w:val="0"/>
          <w:numId w:val="29"/>
        </w:numPr>
        <w:tabs>
          <w:tab w:pos="442" w:val="left" w:leader="none"/>
        </w:tabs>
        <w:spacing w:line="249" w:lineRule="auto" w:before="0" w:after="0"/>
        <w:ind w:left="441" w:right="1065" w:hanging="339"/>
        <w:jc w:val="left"/>
        <w:rPr>
          <w:sz w:val="32"/>
        </w:rPr>
      </w:pPr>
      <w:r>
        <w:rPr>
          <w:color w:val="00236C"/>
          <w:sz w:val="32"/>
        </w:rPr>
        <w:t>Different styles lead to low correlations across managers</w:t>
      </w:r>
      <w:r>
        <w:rPr>
          <w:color w:val="080808"/>
          <w:sz w:val="32"/>
        </w:rPr>
        <w:t>. For a given total risk budget, low correlations mean that each manager can be assigned a higher risk budget, leading to a greater value added for the</w:t>
      </w:r>
      <w:r>
        <w:rPr>
          <w:color w:val="080808"/>
          <w:spacing w:val="-1"/>
          <w:sz w:val="32"/>
        </w:rPr>
        <w:t> </w:t>
      </w:r>
      <w:r>
        <w:rPr>
          <w:color w:val="080808"/>
          <w:sz w:val="32"/>
        </w:rPr>
        <w:t>fund.</w:t>
      </w:r>
    </w:p>
    <w:p>
      <w:pPr>
        <w:pStyle w:val="ListParagraph"/>
        <w:numPr>
          <w:ilvl w:val="1"/>
          <w:numId w:val="29"/>
        </w:numPr>
        <w:tabs>
          <w:tab w:pos="891" w:val="left" w:leader="none"/>
        </w:tabs>
        <w:spacing w:line="249" w:lineRule="auto" w:before="101" w:after="0"/>
        <w:ind w:left="890" w:right="465" w:hanging="224"/>
        <w:jc w:val="left"/>
        <w:rPr>
          <w:rFonts w:ascii="Wingdings" w:hAnsi="Wingdings"/>
          <w:color w:val="4D4D4D"/>
          <w:sz w:val="17"/>
        </w:rPr>
      </w:pPr>
      <w:r>
        <w:rPr>
          <w:color w:val="080808"/>
          <w:sz w:val="28"/>
        </w:rPr>
        <w:t>These low correlations explain why investors must watch for style drift, which refers to a situation where an investment manager changes investment style. This is a problem for the investor because it can change the total portfolio risk. If all the managers, for instance, drift into the small growth stocks category, the total risk of the fund will</w:t>
      </w:r>
      <w:r>
        <w:rPr>
          <w:color w:val="080808"/>
          <w:spacing w:val="-16"/>
          <w:sz w:val="28"/>
        </w:rPr>
        <w:t> </w:t>
      </w:r>
      <w:r>
        <w:rPr>
          <w:color w:val="080808"/>
          <w:sz w:val="28"/>
        </w:rPr>
        <w:t>increase.</w:t>
      </w:r>
    </w:p>
    <w:p>
      <w:pPr>
        <w:pStyle w:val="BodyText"/>
        <w:rPr>
          <w:sz w:val="20"/>
        </w:rPr>
      </w:pPr>
    </w:p>
    <w:p>
      <w:pPr>
        <w:pStyle w:val="BodyText"/>
        <w:rPr>
          <w:sz w:val="20"/>
        </w:rPr>
      </w:pPr>
    </w:p>
    <w:p>
      <w:pPr>
        <w:pStyle w:val="BodyText"/>
        <w:spacing w:before="4"/>
        <w:rPr>
          <w:sz w:val="29"/>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92</w:t>
      </w:r>
    </w:p>
    <w:p>
      <w:pPr>
        <w:spacing w:after="0"/>
        <w:jc w:val="left"/>
        <w:rPr>
          <w:rFonts w:ascii="Century Gothic"/>
          <w:sz w:val="14"/>
        </w:rPr>
        <w:sectPr>
          <w:pgSz w:w="14400" w:h="8100" w:orient="landscape"/>
          <w:pgMar w:top="240" w:bottom="0" w:left="520" w:right="320"/>
        </w:sectPr>
      </w:pPr>
    </w:p>
    <w:p>
      <w:pPr>
        <w:pStyle w:val="Heading1"/>
      </w:pPr>
      <w:r>
        <w:rPr/>
        <w:pict>
          <v:rect style="position:absolute;margin-left:.12pt;margin-top:.11997pt;width:719.76pt;height:404.76pt;mso-position-horizontal-relative:page;mso-position-vertical-relative:page;z-index:-16783872" filled="false" stroked="true" strokeweight=".75pt" strokecolor="#1f1a17">
            <v:stroke dashstyle="solid"/>
            <w10:wrap type="none"/>
          </v:rect>
        </w:pict>
      </w:r>
      <w:r>
        <w:rPr>
          <w:color w:val="00236C"/>
        </w:rPr>
        <w:t>Risk Budgeting</w:t>
      </w:r>
    </w:p>
    <w:p>
      <w:pPr>
        <w:pStyle w:val="BodyText"/>
        <w:spacing w:before="11"/>
        <w:rPr>
          <w:b/>
          <w:sz w:val="74"/>
        </w:rPr>
      </w:pPr>
    </w:p>
    <w:p>
      <w:pPr>
        <w:pStyle w:val="ListParagraph"/>
        <w:numPr>
          <w:ilvl w:val="0"/>
          <w:numId w:val="30"/>
        </w:numPr>
        <w:tabs>
          <w:tab w:pos="556" w:val="left" w:leader="none"/>
        </w:tabs>
        <w:spacing w:line="240" w:lineRule="auto" w:before="0" w:after="0"/>
        <w:ind w:left="555" w:right="0" w:hanging="339"/>
        <w:jc w:val="left"/>
        <w:rPr>
          <w:sz w:val="32"/>
        </w:rPr>
      </w:pPr>
      <w:r>
        <w:rPr>
          <w:color w:val="080808"/>
          <w:sz w:val="32"/>
        </w:rPr>
        <w:t>In conclusion, this risk budgeting approach is spreading rapidly to the field of</w:t>
      </w:r>
      <w:r>
        <w:rPr>
          <w:color w:val="080808"/>
          <w:spacing w:val="8"/>
          <w:sz w:val="32"/>
        </w:rPr>
        <w:t> </w:t>
      </w:r>
      <w:r>
        <w:rPr>
          <w:color w:val="080808"/>
          <w:sz w:val="32"/>
        </w:rPr>
        <w:t>investment</w:t>
      </w:r>
    </w:p>
    <w:p>
      <w:pPr>
        <w:pStyle w:val="BodyText"/>
        <w:spacing w:before="16"/>
        <w:ind w:left="555"/>
      </w:pPr>
      <w:r>
        <w:rPr>
          <w:color w:val="080808"/>
        </w:rPr>
        <w:t>management. This approach provides a consistent measure of risk across all subportfolios.</w:t>
      </w:r>
    </w:p>
    <w:p>
      <w:pPr>
        <w:pStyle w:val="BodyText"/>
        <w:rPr>
          <w:sz w:val="34"/>
        </w:rPr>
      </w:pPr>
    </w:p>
    <w:p>
      <w:pPr>
        <w:pStyle w:val="ListParagraph"/>
        <w:numPr>
          <w:ilvl w:val="0"/>
          <w:numId w:val="30"/>
        </w:numPr>
        <w:tabs>
          <w:tab w:pos="556" w:val="left" w:leader="none"/>
        </w:tabs>
        <w:spacing w:line="240" w:lineRule="auto" w:before="209" w:after="0"/>
        <w:ind w:left="555" w:right="0" w:hanging="339"/>
        <w:jc w:val="left"/>
        <w:rPr>
          <w:sz w:val="32"/>
        </w:rPr>
      </w:pPr>
      <w:r>
        <w:rPr>
          <w:color w:val="080808"/>
          <w:sz w:val="32"/>
        </w:rPr>
        <w:t>It forces managers and investors to confront squarely the amount of risk they are willing</w:t>
      </w:r>
      <w:r>
        <w:rPr>
          <w:color w:val="080808"/>
          <w:spacing w:val="19"/>
          <w:sz w:val="32"/>
        </w:rPr>
        <w:t> </w:t>
      </w:r>
      <w:r>
        <w:rPr>
          <w:color w:val="080808"/>
          <w:sz w:val="32"/>
        </w:rPr>
        <w:t>to</w:t>
      </w:r>
    </w:p>
    <w:p>
      <w:pPr>
        <w:pStyle w:val="BodyText"/>
        <w:spacing w:before="16"/>
        <w:ind w:left="555"/>
      </w:pPr>
      <w:r>
        <w:rPr>
          <w:color w:val="080808"/>
        </w:rPr>
        <w:t>assume. It gives them tools to monitor their risk in real time.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13353" w:val="right" w:leader="none"/>
        </w:tabs>
        <w:spacing w:before="253"/>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93</w:t>
      </w:r>
    </w:p>
    <w:p>
      <w:pPr>
        <w:spacing w:after="0"/>
        <w:jc w:val="left"/>
        <w:rPr>
          <w:rFonts w:ascii="Century Gothic"/>
          <w:sz w:val="14"/>
        </w:rPr>
        <w:sectPr>
          <w:pgSz w:w="14400" w:h="8100" w:orient="landscape"/>
          <w:pgMar w:top="240" w:bottom="0" w:left="520" w:right="320"/>
        </w:sectPr>
      </w:pPr>
    </w:p>
    <w:p>
      <w:pPr>
        <w:pStyle w:val="Heading1"/>
        <w:ind w:right="630"/>
      </w:pPr>
      <w:r>
        <w:rPr/>
        <w:pict>
          <v:group style="position:absolute;margin-left:-.255pt;margin-top:-.255030pt;width:720.55pt;height:405.55pt;mso-position-horizontal-relative:page;mso-position-vertical-relative:page;z-index:-16783360" coordorigin="-5,-5" coordsize="14411,8111">
            <v:rect style="position:absolute;left:2;top:2;width:14396;height:8096" filled="false" stroked="true" strokeweight=".75pt" strokecolor="#1f1a17">
              <v:stroke dashstyle="solid"/>
            </v:rect>
            <v:shape style="position:absolute;left:1506;top:4919;width:11499;height:862" type="#_x0000_t75" stroked="false">
              <v:imagedata r:id="rId29" o:title=""/>
            </v:shape>
            <w10:wrap type="none"/>
          </v:group>
        </w:pict>
      </w:r>
      <w:r>
        <w:rPr>
          <w:color w:val="00236C"/>
        </w:rPr>
        <w:t>Marginal Risk and Contribution to Risk</w:t>
      </w:r>
    </w:p>
    <w:p>
      <w:pPr>
        <w:pStyle w:val="BodyText"/>
        <w:spacing w:before="7"/>
        <w:rPr>
          <w:b/>
          <w:sz w:val="42"/>
        </w:rPr>
      </w:pPr>
    </w:p>
    <w:p>
      <w:pPr>
        <w:pStyle w:val="ListParagraph"/>
        <w:numPr>
          <w:ilvl w:val="0"/>
          <w:numId w:val="29"/>
        </w:numPr>
        <w:tabs>
          <w:tab w:pos="442" w:val="left" w:leader="none"/>
        </w:tabs>
        <w:spacing w:line="249" w:lineRule="auto" w:before="0" w:after="0"/>
        <w:ind w:left="441" w:right="818" w:hanging="339"/>
        <w:jc w:val="left"/>
        <w:rPr>
          <w:sz w:val="32"/>
        </w:rPr>
      </w:pPr>
      <w:r>
        <w:rPr>
          <w:color w:val="080808"/>
          <w:sz w:val="32"/>
        </w:rPr>
        <w:t>A well-designed risk system should also provide tools to understand how to manage risk. A risk report should display measures of </w:t>
      </w:r>
      <w:r>
        <w:rPr>
          <w:b/>
          <w:color w:val="080808"/>
          <w:sz w:val="32"/>
        </w:rPr>
        <w:t>marginal</w:t>
      </w:r>
      <w:r>
        <w:rPr>
          <w:b/>
          <w:color w:val="080808"/>
          <w:spacing w:val="24"/>
          <w:sz w:val="32"/>
        </w:rPr>
        <w:t> </w:t>
      </w:r>
      <w:r>
        <w:rPr>
          <w:b/>
          <w:color w:val="080808"/>
          <w:sz w:val="32"/>
        </w:rPr>
        <w:t>risk</w:t>
      </w:r>
      <w:r>
        <w:rPr>
          <w:color w:val="080808"/>
          <w:sz w:val="32"/>
        </w:rPr>
        <w:t>.</w:t>
      </w:r>
    </w:p>
    <w:p>
      <w:pPr>
        <w:pStyle w:val="BodyText"/>
        <w:spacing w:before="2"/>
        <w:rPr>
          <w:sz w:val="42"/>
        </w:rPr>
      </w:pPr>
    </w:p>
    <w:p>
      <w:pPr>
        <w:pStyle w:val="ListParagraph"/>
        <w:numPr>
          <w:ilvl w:val="0"/>
          <w:numId w:val="29"/>
        </w:numPr>
        <w:tabs>
          <w:tab w:pos="442" w:val="left" w:leader="none"/>
        </w:tabs>
        <w:spacing w:line="249" w:lineRule="auto" w:before="0" w:after="0"/>
        <w:ind w:left="441" w:right="520" w:hanging="339"/>
        <w:jc w:val="left"/>
        <w:rPr>
          <w:sz w:val="32"/>
        </w:rPr>
      </w:pPr>
      <w:r>
        <w:rPr>
          <w:b/>
          <w:color w:val="FF0000"/>
          <w:sz w:val="32"/>
        </w:rPr>
        <w:t>Marginal Risk</w:t>
      </w:r>
      <w:r>
        <w:rPr>
          <w:b/>
          <w:i/>
          <w:color w:val="003195"/>
          <w:sz w:val="32"/>
        </w:rPr>
        <w:t>: represents the change in risk due to a small increase in one of the allocations</w:t>
      </w:r>
      <w:r>
        <w:rPr>
          <w:color w:val="080808"/>
          <w:sz w:val="32"/>
        </w:rPr>
        <w:t>. Using the volatility of returns as the risk measure, this is the change in risk due to a small increase in one of the</w:t>
      </w:r>
      <w:r>
        <w:rPr>
          <w:color w:val="080808"/>
          <w:spacing w:val="-1"/>
          <w:sz w:val="32"/>
        </w:rPr>
        <w:t> </w:t>
      </w:r>
      <w:r>
        <w:rPr>
          <w:color w:val="080808"/>
          <w:sz w:val="32"/>
        </w:rPr>
        <w:t>allocations.</w:t>
      </w:r>
    </w:p>
    <w:p>
      <w:pPr>
        <w:pStyle w:val="BodyText"/>
        <w:spacing w:before="6"/>
        <w:rPr>
          <w:sz w:val="42"/>
        </w:rPr>
      </w:pPr>
    </w:p>
    <w:p>
      <w:pPr>
        <w:pStyle w:val="ListParagraph"/>
        <w:numPr>
          <w:ilvl w:val="0"/>
          <w:numId w:val="29"/>
        </w:numPr>
        <w:tabs>
          <w:tab w:pos="442" w:val="left" w:leader="none"/>
        </w:tabs>
        <w:spacing w:line="240" w:lineRule="auto" w:before="0" w:after="0"/>
        <w:ind w:left="441" w:right="0" w:hanging="339"/>
        <w:jc w:val="left"/>
        <w:rPr>
          <w:sz w:val="32"/>
        </w:rPr>
      </w:pPr>
      <w:r>
        <w:rPr>
          <w:color w:val="080808"/>
          <w:sz w:val="32"/>
        </w:rPr>
        <w:t>Using the volatility of returns as the risk measure, this</w:t>
      </w:r>
      <w:r>
        <w:rPr>
          <w:color w:val="080808"/>
          <w:spacing w:val="25"/>
          <w:sz w:val="32"/>
        </w:rPr>
        <w:t> </w:t>
      </w:r>
      <w:r>
        <w:rPr>
          <w:color w:val="080808"/>
          <w:sz w:val="32"/>
        </w:rPr>
        <w:t>is</w:t>
      </w:r>
    </w:p>
    <w:p>
      <w:pPr>
        <w:pStyle w:val="BodyText"/>
        <w:rPr>
          <w:sz w:val="34"/>
        </w:rPr>
      </w:pPr>
    </w:p>
    <w:p>
      <w:pPr>
        <w:pStyle w:val="BodyText"/>
        <w:rPr>
          <w:sz w:val="34"/>
        </w:rPr>
      </w:pPr>
    </w:p>
    <w:p>
      <w:pPr>
        <w:pStyle w:val="BodyText"/>
        <w:rPr>
          <w:sz w:val="34"/>
        </w:rPr>
      </w:pPr>
    </w:p>
    <w:p>
      <w:pPr>
        <w:pStyle w:val="ListParagraph"/>
        <w:numPr>
          <w:ilvl w:val="1"/>
          <w:numId w:val="29"/>
        </w:numPr>
        <w:tabs>
          <w:tab w:pos="810" w:val="left" w:leader="none"/>
          <w:tab w:pos="812" w:val="left" w:leader="none"/>
        </w:tabs>
        <w:spacing w:line="240" w:lineRule="auto" w:before="295" w:after="0"/>
        <w:ind w:left="811" w:right="0" w:hanging="426"/>
        <w:jc w:val="left"/>
        <w:rPr>
          <w:rFonts w:ascii="Wingdings" w:hAnsi="Wingdings"/>
          <w:b/>
          <w:color w:val="4D4D4D"/>
          <w:sz w:val="19"/>
        </w:rPr>
      </w:pPr>
      <w:r>
        <w:rPr>
          <w:b/>
          <w:color w:val="FF0000"/>
          <w:sz w:val="28"/>
        </w:rPr>
        <w:t>Beta represents the marginal contribution of asset i to the risk of the total portfolio</w:t>
      </w:r>
      <w:r>
        <w:rPr>
          <w:b/>
          <w:color w:val="FF0000"/>
          <w:spacing w:val="-40"/>
          <w:sz w:val="28"/>
        </w:rPr>
        <w:t> </w:t>
      </w:r>
      <w:r>
        <w:rPr>
          <w:b/>
          <w:i/>
          <w:color w:val="FF0000"/>
          <w:sz w:val="28"/>
        </w:rPr>
        <w:t>P</w:t>
      </w:r>
      <w:r>
        <w:rPr>
          <w:b/>
          <w:color w:val="FF0000"/>
          <w:sz w:val="28"/>
        </w:rPr>
        <w:t>.</w:t>
      </w:r>
    </w:p>
    <w:p>
      <w:pPr>
        <w:pStyle w:val="ListParagraph"/>
        <w:numPr>
          <w:ilvl w:val="1"/>
          <w:numId w:val="29"/>
        </w:numPr>
        <w:tabs>
          <w:tab w:pos="880" w:val="left" w:leader="none"/>
          <w:tab w:pos="881" w:val="left" w:leader="none"/>
        </w:tabs>
        <w:spacing w:line="240" w:lineRule="auto" w:before="94" w:after="0"/>
        <w:ind w:left="880" w:right="0" w:hanging="495"/>
        <w:jc w:val="left"/>
        <w:rPr>
          <w:rFonts w:ascii="Wingdings" w:hAnsi="Wingdings"/>
          <w:color w:val="4D4D4D"/>
          <w:sz w:val="19"/>
        </w:rPr>
      </w:pPr>
      <w:r>
        <w:rPr>
          <w:color w:val="080808"/>
          <w:sz w:val="28"/>
        </w:rPr>
        <w:t>A </w:t>
      </w:r>
      <w:r>
        <w:rPr>
          <w:b/>
          <w:color w:val="080808"/>
          <w:sz w:val="28"/>
        </w:rPr>
        <w:t>large value for </w:t>
      </w:r>
      <w:r>
        <w:rPr>
          <w:rFonts w:ascii="Symbol" w:hAnsi="Symbol"/>
          <w:b/>
          <w:color w:val="080808"/>
          <w:sz w:val="28"/>
        </w:rPr>
        <w:t></w:t>
      </w:r>
      <w:r>
        <w:rPr>
          <w:b/>
          <w:color w:val="080808"/>
          <w:spacing w:val="15"/>
          <w:sz w:val="28"/>
        </w:rPr>
        <w:t> </w:t>
      </w:r>
      <w:r>
        <w:rPr>
          <w:color w:val="080808"/>
          <w:sz w:val="28"/>
        </w:rPr>
        <w:t>indicates that a small addition to this position will have a relatively large effect on the</w:t>
      </w:r>
    </w:p>
    <w:p>
      <w:pPr>
        <w:spacing w:before="13"/>
        <w:ind w:left="811" w:right="0" w:firstLine="0"/>
        <w:jc w:val="left"/>
        <w:rPr>
          <w:sz w:val="28"/>
        </w:rPr>
      </w:pPr>
      <w:r>
        <w:rPr>
          <w:color w:val="080808"/>
          <w:sz w:val="28"/>
        </w:rPr>
        <w:t>portfolio risk.</w:t>
      </w:r>
    </w:p>
    <w:p>
      <w:pPr>
        <w:pStyle w:val="ListParagraph"/>
        <w:numPr>
          <w:ilvl w:val="1"/>
          <w:numId w:val="29"/>
        </w:numPr>
        <w:tabs>
          <w:tab w:pos="810" w:val="left" w:leader="none"/>
          <w:tab w:pos="812" w:val="left" w:leader="none"/>
        </w:tabs>
        <w:spacing w:line="240" w:lineRule="auto" w:before="113" w:after="0"/>
        <w:ind w:left="811" w:right="0" w:hanging="426"/>
        <w:jc w:val="left"/>
        <w:rPr>
          <w:rFonts w:ascii="Wingdings" w:hAnsi="Wingdings"/>
          <w:color w:val="4D4D4D"/>
          <w:sz w:val="19"/>
        </w:rPr>
      </w:pPr>
      <w:r>
        <w:rPr>
          <w:color w:val="080808"/>
          <w:sz w:val="28"/>
        </w:rPr>
        <w:t>Conversely,</w:t>
      </w:r>
      <w:r>
        <w:rPr>
          <w:color w:val="080808"/>
          <w:spacing w:val="-4"/>
          <w:sz w:val="28"/>
        </w:rPr>
        <w:t> </w:t>
      </w:r>
      <w:r>
        <w:rPr>
          <w:color w:val="080808"/>
          <w:sz w:val="28"/>
        </w:rPr>
        <w:t>positions with</w:t>
      </w:r>
      <w:r>
        <w:rPr>
          <w:color w:val="080808"/>
          <w:spacing w:val="-4"/>
          <w:sz w:val="28"/>
        </w:rPr>
        <w:t> </w:t>
      </w:r>
      <w:r>
        <w:rPr>
          <w:b/>
          <w:color w:val="080808"/>
          <w:sz w:val="28"/>
        </w:rPr>
        <w:t>large</w:t>
      </w:r>
      <w:r>
        <w:rPr>
          <w:b/>
          <w:color w:val="080808"/>
          <w:spacing w:val="-5"/>
          <w:sz w:val="28"/>
        </w:rPr>
        <w:t> </w:t>
      </w:r>
      <w:r>
        <w:rPr>
          <w:b/>
          <w:color w:val="080808"/>
          <w:sz w:val="28"/>
        </w:rPr>
        <w:t>betas </w:t>
      </w:r>
      <w:r>
        <w:rPr>
          <w:color w:val="080808"/>
          <w:sz w:val="28"/>
        </w:rPr>
        <w:t>should be</w:t>
      </w:r>
      <w:r>
        <w:rPr>
          <w:color w:val="080808"/>
          <w:spacing w:val="-6"/>
          <w:sz w:val="28"/>
        </w:rPr>
        <w:t> </w:t>
      </w:r>
      <w:r>
        <w:rPr>
          <w:color w:val="080808"/>
          <w:sz w:val="28"/>
        </w:rPr>
        <w:t>cut</w:t>
      </w:r>
      <w:r>
        <w:rPr>
          <w:color w:val="080808"/>
          <w:spacing w:val="-2"/>
          <w:sz w:val="28"/>
        </w:rPr>
        <w:t> </w:t>
      </w:r>
      <w:r>
        <w:rPr>
          <w:color w:val="080808"/>
          <w:sz w:val="28"/>
        </w:rPr>
        <w:t>first</w:t>
      </w:r>
      <w:r>
        <w:rPr>
          <w:color w:val="080808"/>
          <w:spacing w:val="-5"/>
          <w:sz w:val="28"/>
        </w:rPr>
        <w:t> </w:t>
      </w:r>
      <w:r>
        <w:rPr>
          <w:color w:val="080808"/>
          <w:sz w:val="28"/>
        </w:rPr>
        <w:t>because</w:t>
      </w:r>
      <w:r>
        <w:rPr>
          <w:color w:val="080808"/>
          <w:spacing w:val="-2"/>
          <w:sz w:val="28"/>
        </w:rPr>
        <w:t> </w:t>
      </w:r>
      <w:r>
        <w:rPr>
          <w:color w:val="080808"/>
          <w:sz w:val="28"/>
        </w:rPr>
        <w:t>they</w:t>
      </w:r>
      <w:r>
        <w:rPr>
          <w:color w:val="080808"/>
          <w:spacing w:val="-3"/>
          <w:sz w:val="28"/>
        </w:rPr>
        <w:t> </w:t>
      </w:r>
      <w:r>
        <w:rPr>
          <w:color w:val="080808"/>
          <w:sz w:val="28"/>
        </w:rPr>
        <w:t>will</w:t>
      </w:r>
      <w:r>
        <w:rPr>
          <w:color w:val="080808"/>
          <w:spacing w:val="-4"/>
          <w:sz w:val="28"/>
        </w:rPr>
        <w:t> </w:t>
      </w:r>
      <w:r>
        <w:rPr>
          <w:color w:val="080808"/>
          <w:sz w:val="28"/>
        </w:rPr>
        <w:t>lead</w:t>
      </w:r>
      <w:r>
        <w:rPr>
          <w:color w:val="080808"/>
          <w:spacing w:val="-1"/>
          <w:sz w:val="28"/>
        </w:rPr>
        <w:t> </w:t>
      </w:r>
      <w:r>
        <w:rPr>
          <w:color w:val="080808"/>
          <w:sz w:val="28"/>
        </w:rPr>
        <w:t>to</w:t>
      </w:r>
      <w:r>
        <w:rPr>
          <w:color w:val="080808"/>
          <w:spacing w:val="-2"/>
          <w:sz w:val="28"/>
        </w:rPr>
        <w:t> </w:t>
      </w:r>
      <w:r>
        <w:rPr>
          <w:color w:val="080808"/>
          <w:sz w:val="28"/>
        </w:rPr>
        <w:t>the</w:t>
      </w:r>
      <w:r>
        <w:rPr>
          <w:color w:val="080808"/>
          <w:spacing w:val="-2"/>
          <w:sz w:val="28"/>
        </w:rPr>
        <w:t> </w:t>
      </w:r>
      <w:r>
        <w:rPr>
          <w:color w:val="080808"/>
          <w:sz w:val="28"/>
        </w:rPr>
        <w:t>greatest</w:t>
      </w:r>
      <w:r>
        <w:rPr>
          <w:color w:val="080808"/>
          <w:spacing w:val="-4"/>
          <w:sz w:val="28"/>
        </w:rPr>
        <w:t> </w:t>
      </w:r>
      <w:r>
        <w:rPr>
          <w:color w:val="080808"/>
          <w:sz w:val="28"/>
        </w:rPr>
        <w:t>reduction</w:t>
      </w:r>
      <w:r>
        <w:rPr>
          <w:color w:val="080808"/>
          <w:spacing w:val="-9"/>
          <w:sz w:val="28"/>
        </w:rPr>
        <w:t> </w:t>
      </w:r>
      <w:r>
        <w:rPr>
          <w:color w:val="080808"/>
          <w:sz w:val="28"/>
        </w:rPr>
        <w:t>in</w:t>
      </w:r>
    </w:p>
    <w:p>
      <w:pPr>
        <w:tabs>
          <w:tab w:pos="13199" w:val="left" w:leader="none"/>
        </w:tabs>
        <w:spacing w:before="16"/>
        <w:ind w:left="492" w:right="0" w:firstLine="0"/>
        <w:jc w:val="left"/>
        <w:rPr>
          <w:rFonts w:ascii="Century Gothic"/>
          <w:sz w:val="14"/>
        </w:rPr>
      </w:pPr>
      <w:r>
        <w:rPr>
          <w:rFonts w:ascii="Century Gothic"/>
          <w:spacing w:val="1"/>
          <w:w w:val="99"/>
          <w:sz w:val="14"/>
        </w:rPr>
        <w:t>I</w:t>
      </w:r>
      <w:r>
        <w:rPr>
          <w:rFonts w:ascii="Century Gothic"/>
          <w:spacing w:val="-1"/>
          <w:w w:val="99"/>
          <w:sz w:val="14"/>
        </w:rPr>
        <w:t>nve</w:t>
      </w:r>
      <w:r>
        <w:rPr>
          <w:rFonts w:ascii="Century Gothic"/>
          <w:spacing w:val="-21"/>
          <w:w w:val="99"/>
          <w:sz w:val="14"/>
        </w:rPr>
        <w:t>s</w:t>
      </w:r>
      <w:r>
        <w:rPr>
          <w:color w:val="080808"/>
          <w:spacing w:val="-72"/>
          <w:w w:val="100"/>
          <w:position w:val="2"/>
          <w:sz w:val="28"/>
        </w:rPr>
        <w:t>r</w:t>
      </w:r>
      <w:r>
        <w:rPr>
          <w:rFonts w:ascii="Century Gothic"/>
          <w:w w:val="99"/>
          <w:sz w:val="14"/>
        </w:rPr>
        <w:t>t</w:t>
      </w:r>
      <w:r>
        <w:rPr>
          <w:rFonts w:ascii="Century Gothic"/>
          <w:spacing w:val="-107"/>
          <w:w w:val="99"/>
          <w:sz w:val="14"/>
        </w:rPr>
        <w:t>m</w:t>
      </w:r>
      <w:r>
        <w:rPr>
          <w:color w:val="080808"/>
          <w:w w:val="100"/>
          <w:position w:val="2"/>
          <w:sz w:val="28"/>
        </w:rPr>
        <w:t>i</w:t>
      </w:r>
      <w:r>
        <w:rPr>
          <w:color w:val="080808"/>
          <w:spacing w:val="-83"/>
          <w:w w:val="100"/>
          <w:position w:val="2"/>
          <w:sz w:val="28"/>
        </w:rPr>
        <w:t>s</w:t>
      </w:r>
      <w:r>
        <w:rPr>
          <w:rFonts w:ascii="Century Gothic"/>
          <w:spacing w:val="-8"/>
          <w:w w:val="99"/>
          <w:sz w:val="14"/>
        </w:rPr>
        <w:t>e</w:t>
      </w:r>
      <w:r>
        <w:rPr>
          <w:color w:val="080808"/>
          <w:spacing w:val="-133"/>
          <w:w w:val="100"/>
          <w:position w:val="2"/>
          <w:sz w:val="28"/>
        </w:rPr>
        <w:t>k</w:t>
      </w:r>
      <w:r>
        <w:rPr>
          <w:rFonts w:ascii="Century Gothic"/>
          <w:spacing w:val="-1"/>
          <w:w w:val="99"/>
          <w:sz w:val="14"/>
        </w:rPr>
        <w:t>n</w:t>
      </w:r>
      <w:r>
        <w:rPr>
          <w:rFonts w:ascii="Century Gothic"/>
          <w:spacing w:val="2"/>
          <w:w w:val="99"/>
          <w:sz w:val="14"/>
        </w:rPr>
        <w:t>t</w:t>
      </w:r>
      <w:r>
        <w:rPr>
          <w:color w:val="080808"/>
          <w:spacing w:val="-34"/>
          <w:w w:val="100"/>
          <w:position w:val="2"/>
          <w:sz w:val="28"/>
        </w:rPr>
        <w:t>.</w:t>
      </w:r>
      <w:r>
        <w:rPr>
          <w:rFonts w:ascii="Century Gothic"/>
          <w:spacing w:val="3"/>
          <w:w w:val="99"/>
          <w:sz w:val="14"/>
        </w:rPr>
        <w:t>M</w:t>
      </w:r>
      <w:r>
        <w:rPr>
          <w:rFonts w:ascii="Century Gothic"/>
          <w:w w:val="99"/>
          <w:sz w:val="14"/>
        </w:rPr>
        <w:t>a</w:t>
      </w:r>
      <w:r>
        <w:rPr>
          <w:rFonts w:ascii="Century Gothic"/>
          <w:spacing w:val="-1"/>
          <w:w w:val="99"/>
          <w:sz w:val="14"/>
        </w:rPr>
        <w:t>n</w:t>
      </w:r>
      <w:r>
        <w:rPr>
          <w:rFonts w:ascii="Century Gothic"/>
          <w:w w:val="99"/>
          <w:sz w:val="14"/>
        </w:rPr>
        <w:t>age</w:t>
      </w:r>
      <w:r>
        <w:rPr>
          <w:rFonts w:ascii="Century Gothic"/>
          <w:spacing w:val="-1"/>
          <w:w w:val="99"/>
          <w:sz w:val="14"/>
        </w:rPr>
        <w:t>m</w:t>
      </w:r>
      <w:r>
        <w:rPr>
          <w:rFonts w:ascii="Century Gothic"/>
          <w:w w:val="99"/>
          <w:sz w:val="14"/>
        </w:rPr>
        <w:t>e</w:t>
      </w:r>
      <w:r>
        <w:rPr>
          <w:rFonts w:ascii="Century Gothic"/>
          <w:spacing w:val="-1"/>
          <w:w w:val="99"/>
          <w:sz w:val="14"/>
        </w:rPr>
        <w:t>n</w:t>
      </w:r>
      <w:r>
        <w:rPr>
          <w:rFonts w:ascii="Century Gothic"/>
          <w:w w:val="99"/>
          <w:sz w:val="14"/>
        </w:rPr>
        <w:t>t</w:t>
      </w:r>
      <w:r>
        <w:rPr>
          <w:rFonts w:ascii="Century Gothic"/>
          <w:sz w:val="14"/>
        </w:rPr>
        <w:t> </w:t>
      </w:r>
      <w:r>
        <w:rPr>
          <w:rFonts w:ascii="Century Gothic"/>
          <w:spacing w:val="-3"/>
          <w:w w:val="99"/>
          <w:sz w:val="14"/>
        </w:rPr>
        <w:t>A</w:t>
      </w:r>
      <w:r>
        <w:rPr>
          <w:rFonts w:ascii="Century Gothic"/>
          <w:spacing w:val="-1"/>
          <w:w w:val="99"/>
          <w:sz w:val="14"/>
        </w:rPr>
        <w:t>n</w:t>
      </w:r>
      <w:r>
        <w:rPr>
          <w:rFonts w:ascii="Century Gothic"/>
          <w:w w:val="99"/>
          <w:sz w:val="14"/>
        </w:rPr>
        <w:t>al</w:t>
      </w:r>
      <w:r>
        <w:rPr>
          <w:rFonts w:ascii="Century Gothic"/>
          <w:spacing w:val="2"/>
          <w:w w:val="99"/>
          <w:sz w:val="14"/>
        </w:rPr>
        <w:t>y</w:t>
      </w:r>
      <w:r>
        <w:rPr>
          <w:rFonts w:ascii="Century Gothic"/>
          <w:spacing w:val="1"/>
          <w:w w:val="99"/>
          <w:sz w:val="14"/>
        </w:rPr>
        <w:t>s</w:t>
      </w:r>
      <w:r>
        <w:rPr>
          <w:rFonts w:ascii="Century Gothic"/>
          <w:w w:val="99"/>
          <w:sz w:val="14"/>
        </w:rPr>
        <w:t>t</w:t>
      </w:r>
      <w:r>
        <w:rPr>
          <w:rFonts w:ascii="Century Gothic"/>
          <w:sz w:val="14"/>
        </w:rPr>
        <w:t> </w:t>
      </w:r>
      <w:r>
        <w:rPr>
          <w:rFonts w:ascii="Century Gothic"/>
          <w:spacing w:val="1"/>
          <w:w w:val="99"/>
          <w:sz w:val="14"/>
        </w:rPr>
        <w:t>C</w:t>
      </w:r>
      <w:r>
        <w:rPr>
          <w:rFonts w:ascii="Century Gothic"/>
          <w:w w:val="99"/>
          <w:sz w:val="14"/>
        </w:rPr>
        <w:t>e</w:t>
      </w:r>
      <w:r>
        <w:rPr>
          <w:rFonts w:ascii="Century Gothic"/>
          <w:spacing w:val="-2"/>
          <w:w w:val="99"/>
          <w:sz w:val="14"/>
        </w:rPr>
        <w:t>rt</w:t>
      </w:r>
      <w:r>
        <w:rPr>
          <w:rFonts w:ascii="Century Gothic"/>
          <w:w w:val="99"/>
          <w:sz w:val="14"/>
        </w:rPr>
        <w:t>i</w:t>
      </w:r>
      <w:r>
        <w:rPr>
          <w:rFonts w:ascii="Century Gothic"/>
          <w:spacing w:val="1"/>
          <w:w w:val="99"/>
          <w:sz w:val="14"/>
        </w:rPr>
        <w:t>f</w:t>
      </w:r>
      <w:r>
        <w:rPr>
          <w:rFonts w:ascii="Century Gothic"/>
          <w:spacing w:val="-2"/>
          <w:w w:val="99"/>
          <w:sz w:val="14"/>
        </w:rPr>
        <w:t>i</w:t>
      </w:r>
      <w:r>
        <w:rPr>
          <w:rFonts w:ascii="Century Gothic"/>
          <w:w w:val="99"/>
          <w:sz w:val="14"/>
        </w:rPr>
        <w:t>ca</w:t>
      </w:r>
      <w:r>
        <w:rPr>
          <w:rFonts w:ascii="Century Gothic"/>
          <w:spacing w:val="-2"/>
          <w:w w:val="99"/>
          <w:sz w:val="14"/>
        </w:rPr>
        <w:t>t</w:t>
      </w:r>
      <w:r>
        <w:rPr>
          <w:rFonts w:ascii="Century Gothic"/>
          <w:w w:val="99"/>
          <w:sz w:val="14"/>
        </w:rPr>
        <w:t>e</w:t>
      </w:r>
      <w:r>
        <w:rPr>
          <w:rFonts w:ascii="Century Gothic"/>
          <w:spacing w:val="2"/>
          <w:sz w:val="14"/>
        </w:rPr>
        <w:t> </w:t>
      </w:r>
      <w:r>
        <w:rPr>
          <w:rFonts w:ascii="Century Gothic"/>
          <w:spacing w:val="-1"/>
          <w:w w:val="99"/>
          <w:sz w:val="14"/>
        </w:rPr>
        <w:t>(I</w:t>
      </w:r>
      <w:r>
        <w:rPr>
          <w:rFonts w:ascii="Century Gothic"/>
          <w:spacing w:val="3"/>
          <w:w w:val="99"/>
          <w:sz w:val="14"/>
        </w:rPr>
        <w:t>M</w:t>
      </w:r>
      <w:r>
        <w:rPr>
          <w:rFonts w:ascii="Century Gothic"/>
          <w:spacing w:val="-3"/>
          <w:w w:val="99"/>
          <w:sz w:val="14"/>
        </w:rPr>
        <w:t>A</w:t>
      </w:r>
      <w:r>
        <w:rPr>
          <w:rFonts w:ascii="Century Gothic"/>
          <w:spacing w:val="1"/>
          <w:w w:val="99"/>
          <w:sz w:val="14"/>
        </w:rPr>
        <w:t>C</w:t>
      </w:r>
      <w:r>
        <w:rPr>
          <w:rFonts w:ascii="Century Gothic"/>
          <w:w w:val="99"/>
          <w:sz w:val="14"/>
        </w:rPr>
        <w:t>)</w:t>
      </w:r>
      <w:r>
        <w:rPr>
          <w:rFonts w:ascii="Century Gothic"/>
          <w:sz w:val="14"/>
        </w:rPr>
        <w:t> </w:t>
      </w:r>
      <w:r>
        <w:rPr>
          <w:rFonts w:ascii="Century Gothic"/>
          <w:w w:val="99"/>
          <w:sz w:val="14"/>
        </w:rPr>
        <w:t>|</w:t>
      </w:r>
      <w:r>
        <w:rPr>
          <w:rFonts w:ascii="Century Gothic"/>
          <w:spacing w:val="6"/>
          <w:sz w:val="14"/>
        </w:rPr>
        <w:t> </w:t>
      </w:r>
      <w:r>
        <w:rPr>
          <w:rFonts w:ascii="Century Gothic"/>
          <w:spacing w:val="1"/>
          <w:w w:val="99"/>
          <w:sz w:val="14"/>
        </w:rPr>
        <w:t>P</w:t>
      </w:r>
      <w:r>
        <w:rPr>
          <w:rFonts w:ascii="Century Gothic"/>
          <w:w w:val="99"/>
          <w:sz w:val="14"/>
        </w:rPr>
        <w:t>o</w:t>
      </w:r>
      <w:r>
        <w:rPr>
          <w:rFonts w:ascii="Century Gothic"/>
          <w:spacing w:val="1"/>
          <w:w w:val="99"/>
          <w:sz w:val="14"/>
        </w:rPr>
        <w:t>r</w:t>
      </w:r>
      <w:r>
        <w:rPr>
          <w:rFonts w:ascii="Century Gothic"/>
          <w:w w:val="99"/>
          <w:sz w:val="14"/>
        </w:rPr>
        <w:t>t</w:t>
      </w:r>
      <w:r>
        <w:rPr>
          <w:rFonts w:ascii="Century Gothic"/>
          <w:spacing w:val="-1"/>
          <w:w w:val="99"/>
          <w:sz w:val="14"/>
        </w:rPr>
        <w:t>f</w:t>
      </w:r>
      <w:r>
        <w:rPr>
          <w:rFonts w:ascii="Century Gothic"/>
          <w:w w:val="99"/>
          <w:sz w:val="14"/>
        </w:rPr>
        <w:t>olio</w:t>
      </w:r>
      <w:r>
        <w:rPr>
          <w:rFonts w:ascii="Century Gothic"/>
          <w:spacing w:val="1"/>
          <w:sz w:val="14"/>
        </w:rPr>
        <w:t> </w:t>
      </w:r>
      <w:r>
        <w:rPr>
          <w:rFonts w:ascii="Century Gothic"/>
          <w:spacing w:val="-1"/>
          <w:w w:val="99"/>
          <w:sz w:val="14"/>
        </w:rPr>
        <w:t>R</w:t>
      </w:r>
      <w:r>
        <w:rPr>
          <w:rFonts w:ascii="Century Gothic"/>
          <w:spacing w:val="-2"/>
          <w:w w:val="99"/>
          <w:sz w:val="14"/>
        </w:rPr>
        <w:t>i</w:t>
      </w:r>
      <w:r>
        <w:rPr>
          <w:rFonts w:ascii="Century Gothic"/>
          <w:spacing w:val="1"/>
          <w:w w:val="99"/>
          <w:sz w:val="14"/>
        </w:rPr>
        <w:t>s</w:t>
      </w:r>
      <w:r>
        <w:rPr>
          <w:rFonts w:ascii="Century Gothic"/>
          <w:w w:val="99"/>
          <w:sz w:val="14"/>
        </w:rPr>
        <w:t>k</w:t>
      </w:r>
      <w:r>
        <w:rPr>
          <w:rFonts w:ascii="Century Gothic"/>
          <w:spacing w:val="1"/>
          <w:sz w:val="14"/>
        </w:rPr>
        <w:t> </w:t>
      </w:r>
      <w:r>
        <w:rPr>
          <w:rFonts w:ascii="Century Gothic"/>
          <w:spacing w:val="3"/>
          <w:w w:val="99"/>
          <w:sz w:val="14"/>
        </w:rPr>
        <w:t>M</w:t>
      </w:r>
      <w:r>
        <w:rPr>
          <w:rFonts w:ascii="Century Gothic"/>
          <w:spacing w:val="-2"/>
          <w:w w:val="99"/>
          <w:sz w:val="14"/>
        </w:rPr>
        <w:t>a</w:t>
      </w:r>
      <w:r>
        <w:rPr>
          <w:rFonts w:ascii="Century Gothic"/>
          <w:spacing w:val="-1"/>
          <w:w w:val="99"/>
          <w:sz w:val="14"/>
        </w:rPr>
        <w:t>n</w:t>
      </w:r>
      <w:r>
        <w:rPr>
          <w:rFonts w:ascii="Century Gothic"/>
          <w:w w:val="99"/>
          <w:sz w:val="14"/>
        </w:rPr>
        <w:t>age</w:t>
      </w:r>
      <w:r>
        <w:rPr>
          <w:rFonts w:ascii="Century Gothic"/>
          <w:spacing w:val="-1"/>
          <w:w w:val="99"/>
          <w:sz w:val="14"/>
        </w:rPr>
        <w:t>m</w:t>
      </w:r>
      <w:r>
        <w:rPr>
          <w:rFonts w:ascii="Century Gothic"/>
          <w:w w:val="99"/>
          <w:sz w:val="14"/>
        </w:rPr>
        <w:t>e</w:t>
      </w:r>
      <w:r>
        <w:rPr>
          <w:rFonts w:ascii="Century Gothic"/>
          <w:spacing w:val="1"/>
          <w:w w:val="99"/>
          <w:sz w:val="14"/>
        </w:rPr>
        <w:t>n</w:t>
      </w:r>
      <w:r>
        <w:rPr>
          <w:rFonts w:ascii="Century Gothic"/>
          <w:w w:val="99"/>
          <w:sz w:val="14"/>
        </w:rPr>
        <w:t>t</w:t>
      </w:r>
      <w:r>
        <w:rPr>
          <w:rFonts w:ascii="Century Gothic"/>
          <w:sz w:val="14"/>
        </w:rPr>
        <w:t> </w:t>
      </w:r>
      <w:r>
        <w:rPr>
          <w:rFonts w:ascii="Century Gothic"/>
          <w:spacing w:val="2"/>
          <w:w w:val="99"/>
          <w:sz w:val="14"/>
        </w:rPr>
        <w:t>S</w:t>
      </w:r>
      <w:r>
        <w:rPr>
          <w:rFonts w:ascii="Century Gothic"/>
          <w:spacing w:val="-2"/>
          <w:w w:val="99"/>
          <w:sz w:val="14"/>
        </w:rPr>
        <w:t>tr</w:t>
      </w:r>
      <w:r>
        <w:rPr>
          <w:rFonts w:ascii="Century Gothic"/>
          <w:spacing w:val="3"/>
          <w:w w:val="99"/>
          <w:sz w:val="14"/>
        </w:rPr>
        <w:t>a</w:t>
      </w:r>
      <w:r>
        <w:rPr>
          <w:rFonts w:ascii="Century Gothic"/>
          <w:spacing w:val="-2"/>
          <w:w w:val="99"/>
          <w:sz w:val="14"/>
        </w:rPr>
        <w:t>t</w:t>
      </w:r>
      <w:r>
        <w:rPr>
          <w:rFonts w:ascii="Century Gothic"/>
          <w:w w:val="99"/>
          <w:sz w:val="14"/>
        </w:rPr>
        <w:t>eg</w:t>
      </w:r>
      <w:r>
        <w:rPr>
          <w:rFonts w:ascii="Century Gothic"/>
          <w:spacing w:val="-2"/>
          <w:w w:val="99"/>
          <w:sz w:val="14"/>
        </w:rPr>
        <w:t>i</w:t>
      </w:r>
      <w:r>
        <w:rPr>
          <w:rFonts w:ascii="Century Gothic"/>
          <w:w w:val="99"/>
          <w:sz w:val="14"/>
        </w:rPr>
        <w:t>es </w:t>
      </w:r>
      <w:r>
        <w:rPr>
          <w:rFonts w:ascii="Century Gothic"/>
          <w:sz w:val="14"/>
        </w:rPr>
        <w:tab/>
      </w:r>
      <w:r>
        <w:rPr>
          <w:rFonts w:ascii="Century Gothic"/>
          <w:spacing w:val="-1"/>
          <w:w w:val="99"/>
          <w:sz w:val="14"/>
        </w:rPr>
        <w:t>95</w:t>
      </w:r>
    </w:p>
    <w:p>
      <w:pPr>
        <w:spacing w:after="0"/>
        <w:jc w:val="left"/>
        <w:rPr>
          <w:rFonts w:ascii="Century Gothic"/>
          <w:sz w:val="14"/>
        </w:rPr>
        <w:sectPr>
          <w:pgSz w:w="14400" w:h="8100" w:orient="landscape"/>
          <w:pgMar w:top="240" w:bottom="0" w:left="520" w:right="320"/>
        </w:sectPr>
      </w:pPr>
    </w:p>
    <w:p>
      <w:pPr>
        <w:pStyle w:val="Heading1"/>
        <w:ind w:right="630"/>
      </w:pPr>
      <w:r>
        <w:rPr/>
        <w:pict>
          <v:group style="position:absolute;margin-left:-.255pt;margin-top:-.255030pt;width:720.55pt;height:405.55pt;mso-position-horizontal-relative:page;mso-position-vertical-relative:page;z-index:-16782848" coordorigin="-5,-5" coordsize="14411,8111">
            <v:rect style="position:absolute;left:2;top:2;width:14396;height:8096" filled="false" stroked="true" strokeweight=".75pt" strokecolor="#1f1a17">
              <v:stroke dashstyle="solid"/>
            </v:rect>
            <v:shape style="position:absolute;left:8831;top:6399;width:1050;height:368" type="#_x0000_t75" stroked="false">
              <v:imagedata r:id="rId30" o:title=""/>
            </v:shape>
            <v:shape style="position:absolute;left:1077;top:2596;width:11666;height:1092" type="#_x0000_t75" stroked="false">
              <v:imagedata r:id="rId31" o:title=""/>
            </v:shape>
            <v:shape style="position:absolute;left:1098;top:5304;width:11150;height:966" type="#_x0000_t75" stroked="false">
              <v:imagedata r:id="rId32" o:title=""/>
            </v:shape>
            <w10:wrap type="none"/>
          </v:group>
        </w:pict>
      </w:r>
      <w:r>
        <w:rPr>
          <w:color w:val="00236C"/>
        </w:rPr>
        <w:t>Marginal Risk and Contribution to Risk</w:t>
      </w:r>
    </w:p>
    <w:p>
      <w:pPr>
        <w:pStyle w:val="BodyText"/>
        <w:spacing w:before="7"/>
        <w:rPr>
          <w:b/>
          <w:sz w:val="69"/>
        </w:rPr>
      </w:pPr>
    </w:p>
    <w:p>
      <w:pPr>
        <w:pStyle w:val="ListParagraph"/>
        <w:numPr>
          <w:ilvl w:val="0"/>
          <w:numId w:val="31"/>
        </w:numPr>
        <w:tabs>
          <w:tab w:pos="556" w:val="left" w:leader="none"/>
        </w:tabs>
        <w:spacing w:line="381" w:lineRule="exact" w:before="0" w:after="0"/>
        <w:ind w:left="555" w:right="0" w:hanging="339"/>
        <w:jc w:val="left"/>
        <w:rPr>
          <w:sz w:val="32"/>
        </w:rPr>
      </w:pPr>
      <w:r>
        <w:rPr>
          <w:b/>
          <w:color w:val="FF0000"/>
          <w:sz w:val="32"/>
        </w:rPr>
        <w:t>Marginal VaR </w:t>
      </w:r>
      <w:r>
        <w:rPr>
          <w:sz w:val="32"/>
        </w:rPr>
        <w:t>is a similar measure, except that MRISK is multiplied by the </w:t>
      </w:r>
      <w:r>
        <w:rPr>
          <w:rFonts w:ascii="Symbol" w:hAnsi="Symbol"/>
          <w:sz w:val="32"/>
        </w:rPr>
        <w:t></w:t>
      </w:r>
      <w:r>
        <w:rPr>
          <w:sz w:val="32"/>
        </w:rPr>
        <w:t> that corresponds</w:t>
      </w:r>
      <w:r>
        <w:rPr>
          <w:spacing w:val="23"/>
          <w:sz w:val="32"/>
        </w:rPr>
        <w:t> </w:t>
      </w:r>
      <w:r>
        <w:rPr>
          <w:sz w:val="32"/>
        </w:rPr>
        <w:t>to</w:t>
      </w:r>
    </w:p>
    <w:p>
      <w:pPr>
        <w:pStyle w:val="BodyText"/>
        <w:spacing w:line="356" w:lineRule="exact"/>
        <w:ind w:left="555"/>
      </w:pPr>
      <w:r>
        <w:rPr/>
        <w:t>the confidence level.</w:t>
      </w:r>
    </w:p>
    <w:p>
      <w:pPr>
        <w:pStyle w:val="BodyText"/>
        <w:rPr>
          <w:sz w:val="34"/>
        </w:rPr>
      </w:pPr>
    </w:p>
    <w:p>
      <w:pPr>
        <w:pStyle w:val="BodyText"/>
        <w:rPr>
          <w:sz w:val="34"/>
        </w:rPr>
      </w:pPr>
    </w:p>
    <w:p>
      <w:pPr>
        <w:pStyle w:val="BodyText"/>
        <w:rPr>
          <w:sz w:val="34"/>
        </w:rPr>
      </w:pPr>
    </w:p>
    <w:p>
      <w:pPr>
        <w:pStyle w:val="BodyText"/>
        <w:rPr>
          <w:sz w:val="34"/>
        </w:rPr>
      </w:pPr>
    </w:p>
    <w:p>
      <w:pPr>
        <w:pStyle w:val="ListParagraph"/>
        <w:numPr>
          <w:ilvl w:val="0"/>
          <w:numId w:val="31"/>
        </w:numPr>
        <w:tabs>
          <w:tab w:pos="556" w:val="left" w:leader="none"/>
        </w:tabs>
        <w:spacing w:line="357" w:lineRule="exact" w:before="296" w:after="0"/>
        <w:ind w:left="555" w:right="0" w:hanging="339"/>
        <w:jc w:val="left"/>
        <w:rPr>
          <w:sz w:val="32"/>
        </w:rPr>
      </w:pPr>
      <w:r>
        <w:rPr>
          <w:sz w:val="32"/>
        </w:rPr>
        <w:t>This can be expanded </w:t>
      </w:r>
      <w:r>
        <w:rPr>
          <w:b/>
          <w:color w:val="FF0000"/>
          <w:sz w:val="32"/>
        </w:rPr>
        <w:t>to measure contributions to the portfolio risk</w:t>
      </w:r>
      <w:r>
        <w:rPr>
          <w:sz w:val="32"/>
        </w:rPr>
        <w:t>. The </w:t>
      </w:r>
      <w:r>
        <w:rPr>
          <w:b/>
          <w:sz w:val="32"/>
        </w:rPr>
        <w:t>risk contribution</w:t>
      </w:r>
      <w:r>
        <w:rPr>
          <w:sz w:val="32"/>
        </w:rPr>
        <w:t>,</w:t>
      </w:r>
      <w:r>
        <w:rPr>
          <w:spacing w:val="14"/>
          <w:sz w:val="32"/>
        </w:rPr>
        <w:t> </w:t>
      </w:r>
      <w:r>
        <w:rPr>
          <w:sz w:val="32"/>
        </w:rPr>
        <w:t>or</w:t>
      </w:r>
    </w:p>
    <w:p>
      <w:pPr>
        <w:spacing w:line="413" w:lineRule="exact" w:before="0"/>
        <w:ind w:left="555" w:right="0" w:firstLine="0"/>
        <w:jc w:val="left"/>
        <w:rPr>
          <w:i/>
          <w:sz w:val="21"/>
        </w:rPr>
      </w:pPr>
      <w:r>
        <w:rPr>
          <w:b/>
          <w:sz w:val="32"/>
        </w:rPr>
        <w:t>risk allocation</w:t>
      </w:r>
      <w:r>
        <w:rPr>
          <w:sz w:val="32"/>
        </w:rPr>
        <w:t>, is obtained by multiplying the marginal risk for position </w:t>
      </w:r>
      <w:r>
        <w:rPr>
          <w:i/>
          <w:sz w:val="32"/>
        </w:rPr>
        <w:t>i </w:t>
      </w:r>
      <w:r>
        <w:rPr>
          <w:sz w:val="32"/>
        </w:rPr>
        <w:t>by its weight </w:t>
      </w:r>
      <w:r>
        <w:rPr>
          <w:i/>
          <w:sz w:val="32"/>
        </w:rPr>
        <w:t>w</w:t>
      </w:r>
      <w:r>
        <w:rPr>
          <w:i/>
          <w:position w:val="-7"/>
          <w:sz w:val="21"/>
        </w:rPr>
        <w:t>i</w:t>
      </w:r>
    </w:p>
    <w:p>
      <w:pPr>
        <w:pStyle w:val="BodyText"/>
        <w:rPr>
          <w:i/>
          <w:sz w:val="40"/>
        </w:rPr>
      </w:pPr>
    </w:p>
    <w:p>
      <w:pPr>
        <w:pStyle w:val="BodyText"/>
        <w:rPr>
          <w:i/>
          <w:sz w:val="40"/>
        </w:rPr>
      </w:pPr>
    </w:p>
    <w:p>
      <w:pPr>
        <w:pStyle w:val="BodyText"/>
        <w:spacing w:before="2"/>
        <w:rPr>
          <w:i/>
          <w:sz w:val="38"/>
        </w:rPr>
      </w:pPr>
    </w:p>
    <w:p>
      <w:pPr>
        <w:pStyle w:val="ListParagraph"/>
        <w:numPr>
          <w:ilvl w:val="0"/>
          <w:numId w:val="31"/>
        </w:numPr>
        <w:tabs>
          <w:tab w:pos="556" w:val="left" w:leader="none"/>
          <w:tab w:pos="9266" w:val="left" w:leader="none"/>
        </w:tabs>
        <w:spacing w:line="357" w:lineRule="exact" w:before="0" w:after="0"/>
        <w:ind w:left="555" w:right="821" w:hanging="556"/>
        <w:jc w:val="left"/>
        <w:rPr>
          <w:sz w:val="32"/>
        </w:rPr>
      </w:pPr>
      <w:r>
        <w:rPr>
          <w:sz w:val="32"/>
        </w:rPr>
        <w:t>Because the beta of a portfolio with itself is one, the</w:t>
      </w:r>
      <w:r>
        <w:rPr>
          <w:spacing w:val="2"/>
          <w:sz w:val="32"/>
        </w:rPr>
        <w:t> </w:t>
      </w:r>
      <w:r>
        <w:rPr>
          <w:sz w:val="32"/>
        </w:rPr>
        <w:t>sum</w:t>
      </w:r>
      <w:r>
        <w:rPr>
          <w:spacing w:val="-1"/>
          <w:sz w:val="32"/>
        </w:rPr>
        <w:t> </w:t>
      </w:r>
      <w:r>
        <w:rPr>
          <w:sz w:val="32"/>
        </w:rPr>
        <w:t>of</w:t>
        <w:tab/>
        <w:t>is guaranteed to be</w:t>
      </w:r>
      <w:r>
        <w:rPr>
          <w:spacing w:val="3"/>
          <w:sz w:val="32"/>
        </w:rPr>
        <w:t> </w:t>
      </w:r>
      <w:r>
        <w:rPr>
          <w:sz w:val="32"/>
        </w:rPr>
        <w:t>one.</w:t>
      </w:r>
    </w:p>
    <w:p>
      <w:pPr>
        <w:pStyle w:val="Heading3"/>
        <w:spacing w:line="357" w:lineRule="exact"/>
        <w:ind w:left="548" w:right="1390" w:firstLine="0"/>
        <w:jc w:val="center"/>
      </w:pPr>
      <w:r>
        <w:rPr>
          <w:b w:val="0"/>
        </w:rPr>
        <w:t>Hence, </w:t>
      </w:r>
      <w:r>
        <w:rPr>
          <w:color w:val="00236C"/>
        </w:rPr>
        <w:t>the sum of the risk contributions adds up exactly to the total portfolio risk, </w:t>
      </w:r>
      <w:r>
        <w:rPr>
          <w:i/>
          <w:color w:val="00236C"/>
        </w:rPr>
        <w:t>P </w:t>
      </w:r>
      <w:r>
        <w:rPr>
          <w:color w:val="00236C"/>
        </w:rPr>
        <w:t>.</w:t>
      </w:r>
    </w:p>
    <w:p>
      <w:pPr>
        <w:pStyle w:val="BodyText"/>
        <w:rPr>
          <w:b/>
          <w:sz w:val="20"/>
        </w:rPr>
      </w:pPr>
    </w:p>
    <w:p>
      <w:pPr>
        <w:pStyle w:val="BodyText"/>
        <w:spacing w:before="8"/>
        <w:rPr>
          <w:b/>
          <w:sz w:val="28"/>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97</w:t>
      </w:r>
    </w:p>
    <w:p>
      <w:pPr>
        <w:spacing w:after="0"/>
        <w:jc w:val="left"/>
        <w:rPr>
          <w:rFonts w:ascii="Century Gothic"/>
          <w:sz w:val="14"/>
        </w:rPr>
        <w:sectPr>
          <w:pgSz w:w="14400" w:h="8100" w:orient="landscape"/>
          <w:pgMar w:top="240" w:bottom="0" w:left="520" w:right="320"/>
        </w:sectPr>
      </w:pPr>
    </w:p>
    <w:p>
      <w:pPr>
        <w:pStyle w:val="Heading1"/>
        <w:ind w:right="630"/>
      </w:pPr>
      <w:r>
        <w:rPr/>
        <w:pict>
          <v:rect style="position:absolute;margin-left:.12pt;margin-top:.11997pt;width:719.76pt;height:404.76pt;mso-position-horizontal-relative:page;mso-position-vertical-relative:page;z-index:-16782336" filled="false" stroked="true" strokeweight=".75pt" strokecolor="#1f1a17">
            <v:stroke dashstyle="solid"/>
            <w10:wrap type="none"/>
          </v:rect>
        </w:pict>
      </w:r>
      <w:r>
        <w:rPr>
          <w:color w:val="00236C"/>
        </w:rPr>
        <w:t>Marginal Risk and Contribution to Risk</w:t>
      </w:r>
    </w:p>
    <w:p>
      <w:pPr>
        <w:pStyle w:val="BodyText"/>
        <w:rPr>
          <w:b/>
          <w:sz w:val="20"/>
        </w:rPr>
      </w:pPr>
    </w:p>
    <w:p>
      <w:pPr>
        <w:pStyle w:val="BodyText"/>
        <w:rPr>
          <w:b/>
          <w:sz w:val="20"/>
        </w:rPr>
      </w:pPr>
    </w:p>
    <w:p>
      <w:pPr>
        <w:pStyle w:val="BodyText"/>
        <w:rPr>
          <w:b/>
          <w:sz w:val="20"/>
        </w:rPr>
      </w:pPr>
    </w:p>
    <w:p>
      <w:pPr>
        <w:pStyle w:val="BodyText"/>
        <w:spacing w:before="1"/>
        <w:rPr>
          <w:b/>
          <w:sz w:val="13"/>
        </w:rPr>
      </w:pPr>
    </w:p>
    <w:tbl>
      <w:tblPr>
        <w:tblW w:w="0" w:type="auto"/>
        <w:jc w:val="left"/>
        <w:tblInd w:w="2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8"/>
        <w:gridCol w:w="1455"/>
        <w:gridCol w:w="1501"/>
        <w:gridCol w:w="1437"/>
        <w:gridCol w:w="1574"/>
      </w:tblGrid>
      <w:tr>
        <w:trPr>
          <w:trHeight w:val="729" w:hRule="atLeast"/>
        </w:trPr>
        <w:tc>
          <w:tcPr>
            <w:tcW w:w="1718" w:type="dxa"/>
            <w:tcBorders>
              <w:top w:val="single" w:sz="8" w:space="0" w:color="4D4D4D"/>
              <w:bottom w:val="single" w:sz="8" w:space="0" w:color="4D4D4D"/>
            </w:tcBorders>
          </w:tcPr>
          <w:p>
            <w:pPr>
              <w:pStyle w:val="TableParagraph"/>
              <w:spacing w:before="50"/>
              <w:ind w:left="609"/>
              <w:jc w:val="left"/>
              <w:rPr>
                <w:sz w:val="26"/>
              </w:rPr>
            </w:pPr>
            <w:r>
              <w:rPr>
                <w:sz w:val="26"/>
              </w:rPr>
              <w:t>Asset</w:t>
            </w:r>
          </w:p>
        </w:tc>
        <w:tc>
          <w:tcPr>
            <w:tcW w:w="1455" w:type="dxa"/>
            <w:tcBorders>
              <w:top w:val="single" w:sz="8" w:space="0" w:color="4D4D4D"/>
              <w:bottom w:val="single" w:sz="8" w:space="0" w:color="4D4D4D"/>
            </w:tcBorders>
          </w:tcPr>
          <w:p>
            <w:pPr>
              <w:pStyle w:val="TableParagraph"/>
              <w:spacing w:before="50"/>
              <w:ind w:right="201"/>
              <w:jc w:val="right"/>
              <w:rPr>
                <w:sz w:val="26"/>
              </w:rPr>
            </w:pPr>
            <w:r>
              <w:rPr>
                <w:sz w:val="26"/>
              </w:rPr>
              <w:t>Volatility</w:t>
            </w:r>
          </w:p>
        </w:tc>
        <w:tc>
          <w:tcPr>
            <w:tcW w:w="1501" w:type="dxa"/>
            <w:tcBorders>
              <w:top w:val="single" w:sz="8" w:space="0" w:color="4D4D4D"/>
              <w:bottom w:val="single" w:sz="8" w:space="0" w:color="4D4D4D"/>
            </w:tcBorders>
          </w:tcPr>
          <w:p>
            <w:pPr>
              <w:pStyle w:val="TableParagraph"/>
              <w:spacing w:line="249" w:lineRule="auto" w:before="50"/>
              <w:ind w:left="158" w:firstLine="168"/>
              <w:jc w:val="left"/>
              <w:rPr>
                <w:sz w:val="26"/>
              </w:rPr>
            </w:pPr>
            <w:r>
              <w:rPr>
                <w:sz w:val="26"/>
              </w:rPr>
              <w:t>Market Allocation</w:t>
            </w:r>
          </w:p>
        </w:tc>
        <w:tc>
          <w:tcPr>
            <w:tcW w:w="1437" w:type="dxa"/>
            <w:tcBorders>
              <w:top w:val="single" w:sz="8" w:space="0" w:color="4D4D4D"/>
              <w:bottom w:val="single" w:sz="8" w:space="0" w:color="4D4D4D"/>
            </w:tcBorders>
          </w:tcPr>
          <w:p>
            <w:pPr>
              <w:pStyle w:val="TableParagraph"/>
              <w:spacing w:line="249" w:lineRule="auto" w:before="50"/>
              <w:ind w:left="462" w:hanging="245"/>
              <w:jc w:val="left"/>
              <w:rPr>
                <w:sz w:val="26"/>
              </w:rPr>
            </w:pPr>
            <w:r>
              <w:rPr>
                <w:sz w:val="26"/>
              </w:rPr>
              <w:t>Marginal Risk</w:t>
            </w:r>
          </w:p>
        </w:tc>
        <w:tc>
          <w:tcPr>
            <w:tcW w:w="1574" w:type="dxa"/>
            <w:tcBorders>
              <w:top w:val="single" w:sz="8" w:space="0" w:color="4D4D4D"/>
              <w:bottom w:val="single" w:sz="8" w:space="0" w:color="4D4D4D"/>
            </w:tcBorders>
          </w:tcPr>
          <w:p>
            <w:pPr>
              <w:pStyle w:val="TableParagraph"/>
              <w:spacing w:line="249" w:lineRule="auto" w:before="50"/>
              <w:ind w:left="224" w:firstLine="309"/>
              <w:jc w:val="left"/>
              <w:rPr>
                <w:sz w:val="26"/>
              </w:rPr>
            </w:pPr>
            <w:r>
              <w:rPr>
                <w:color w:val="003BB4"/>
                <w:sz w:val="26"/>
              </w:rPr>
              <w:t>Risk Allocation</w:t>
            </w:r>
          </w:p>
        </w:tc>
      </w:tr>
      <w:tr>
        <w:trPr>
          <w:trHeight w:val="418" w:hRule="atLeast"/>
        </w:trPr>
        <w:tc>
          <w:tcPr>
            <w:tcW w:w="1718" w:type="dxa"/>
            <w:tcBorders>
              <w:top w:val="single" w:sz="8" w:space="0" w:color="4D4D4D"/>
            </w:tcBorders>
          </w:tcPr>
          <w:p>
            <w:pPr>
              <w:pStyle w:val="TableParagraph"/>
              <w:spacing w:before="51"/>
              <w:ind w:left="104"/>
              <w:jc w:val="left"/>
              <w:rPr>
                <w:sz w:val="26"/>
              </w:rPr>
            </w:pPr>
            <w:r>
              <w:rPr>
                <w:sz w:val="26"/>
              </w:rPr>
              <w:t>U.S. stocks</w:t>
            </w:r>
          </w:p>
        </w:tc>
        <w:tc>
          <w:tcPr>
            <w:tcW w:w="1455" w:type="dxa"/>
            <w:tcBorders>
              <w:top w:val="single" w:sz="8" w:space="0" w:color="4D4D4D"/>
            </w:tcBorders>
          </w:tcPr>
          <w:p>
            <w:pPr>
              <w:pStyle w:val="TableParagraph"/>
              <w:spacing w:before="51"/>
              <w:ind w:right="157"/>
              <w:jc w:val="right"/>
              <w:rPr>
                <w:sz w:val="26"/>
              </w:rPr>
            </w:pPr>
            <w:r>
              <w:rPr>
                <w:w w:val="95"/>
                <w:sz w:val="26"/>
              </w:rPr>
              <w:t>15.50%</w:t>
            </w:r>
          </w:p>
        </w:tc>
        <w:tc>
          <w:tcPr>
            <w:tcW w:w="1501" w:type="dxa"/>
            <w:tcBorders>
              <w:top w:val="single" w:sz="8" w:space="0" w:color="4D4D4D"/>
            </w:tcBorders>
          </w:tcPr>
          <w:p>
            <w:pPr>
              <w:pStyle w:val="TableParagraph"/>
              <w:spacing w:before="51"/>
              <w:ind w:left="260" w:right="319"/>
              <w:rPr>
                <w:sz w:val="26"/>
              </w:rPr>
            </w:pPr>
            <w:r>
              <w:rPr>
                <w:sz w:val="26"/>
              </w:rPr>
              <w:t>60.0%</w:t>
            </w:r>
          </w:p>
        </w:tc>
        <w:tc>
          <w:tcPr>
            <w:tcW w:w="1437" w:type="dxa"/>
            <w:tcBorders>
              <w:top w:val="single" w:sz="8" w:space="0" w:color="4D4D4D"/>
            </w:tcBorders>
          </w:tcPr>
          <w:p>
            <w:pPr>
              <w:pStyle w:val="TableParagraph"/>
              <w:spacing w:before="51"/>
              <w:ind w:left="298" w:right="303"/>
              <w:rPr>
                <w:sz w:val="26"/>
              </w:rPr>
            </w:pPr>
            <w:r>
              <w:rPr>
                <w:sz w:val="26"/>
              </w:rPr>
              <w:t>0.1438</w:t>
            </w:r>
          </w:p>
        </w:tc>
        <w:tc>
          <w:tcPr>
            <w:tcW w:w="1574" w:type="dxa"/>
            <w:tcBorders>
              <w:top w:val="single" w:sz="8" w:space="0" w:color="4D4D4D"/>
            </w:tcBorders>
          </w:tcPr>
          <w:p>
            <w:pPr>
              <w:pStyle w:val="TableParagraph"/>
              <w:spacing w:before="51"/>
              <w:ind w:left="326" w:right="324"/>
              <w:rPr>
                <w:b/>
                <w:sz w:val="26"/>
              </w:rPr>
            </w:pPr>
            <w:r>
              <w:rPr>
                <w:b/>
                <w:color w:val="003BB4"/>
                <w:sz w:val="26"/>
              </w:rPr>
              <w:t>8.63%</w:t>
            </w:r>
          </w:p>
        </w:tc>
      </w:tr>
      <w:tr>
        <w:trPr>
          <w:trHeight w:val="426" w:hRule="atLeast"/>
        </w:trPr>
        <w:tc>
          <w:tcPr>
            <w:tcW w:w="1718" w:type="dxa"/>
          </w:tcPr>
          <w:p>
            <w:pPr>
              <w:pStyle w:val="TableParagraph"/>
              <w:spacing w:before="59"/>
              <w:ind w:left="104"/>
              <w:jc w:val="left"/>
              <w:rPr>
                <w:sz w:val="26"/>
              </w:rPr>
            </w:pPr>
            <w:r>
              <w:rPr>
                <w:sz w:val="26"/>
              </w:rPr>
              <w:t>U.S. bonds</w:t>
            </w:r>
          </w:p>
        </w:tc>
        <w:tc>
          <w:tcPr>
            <w:tcW w:w="1455" w:type="dxa"/>
          </w:tcPr>
          <w:p>
            <w:pPr>
              <w:pStyle w:val="TableParagraph"/>
              <w:spacing w:before="59"/>
              <w:ind w:right="157"/>
              <w:jc w:val="right"/>
              <w:rPr>
                <w:sz w:val="26"/>
              </w:rPr>
            </w:pPr>
            <w:r>
              <w:rPr>
                <w:w w:val="95"/>
                <w:sz w:val="26"/>
              </w:rPr>
              <w:t>7.40%</w:t>
            </w:r>
          </w:p>
        </w:tc>
        <w:tc>
          <w:tcPr>
            <w:tcW w:w="1501" w:type="dxa"/>
          </w:tcPr>
          <w:p>
            <w:pPr>
              <w:pStyle w:val="TableParagraph"/>
              <w:spacing w:before="59"/>
              <w:ind w:left="260" w:right="319"/>
              <w:rPr>
                <w:sz w:val="26"/>
              </w:rPr>
            </w:pPr>
            <w:r>
              <w:rPr>
                <w:sz w:val="26"/>
              </w:rPr>
              <w:t>7.7%</w:t>
            </w:r>
          </w:p>
        </w:tc>
        <w:tc>
          <w:tcPr>
            <w:tcW w:w="1437" w:type="dxa"/>
          </w:tcPr>
          <w:p>
            <w:pPr>
              <w:pStyle w:val="TableParagraph"/>
              <w:spacing w:before="59"/>
              <w:ind w:left="298" w:right="303"/>
              <w:rPr>
                <w:sz w:val="26"/>
              </w:rPr>
            </w:pPr>
            <w:r>
              <w:rPr>
                <w:sz w:val="26"/>
              </w:rPr>
              <w:t>0.0278</w:t>
            </w:r>
          </w:p>
        </w:tc>
        <w:tc>
          <w:tcPr>
            <w:tcW w:w="1574" w:type="dxa"/>
          </w:tcPr>
          <w:p>
            <w:pPr>
              <w:pStyle w:val="TableParagraph"/>
              <w:spacing w:before="59"/>
              <w:ind w:left="326" w:right="324"/>
              <w:rPr>
                <w:b/>
                <w:sz w:val="26"/>
              </w:rPr>
            </w:pPr>
            <w:r>
              <w:rPr>
                <w:b/>
                <w:color w:val="003BB4"/>
                <w:sz w:val="26"/>
              </w:rPr>
              <w:t>0.21%</w:t>
            </w:r>
          </w:p>
        </w:tc>
      </w:tr>
      <w:tr>
        <w:trPr>
          <w:trHeight w:val="737" w:hRule="atLeast"/>
        </w:trPr>
        <w:tc>
          <w:tcPr>
            <w:tcW w:w="1718" w:type="dxa"/>
            <w:tcBorders>
              <w:bottom w:val="single" w:sz="8" w:space="0" w:color="4D4D4D"/>
            </w:tcBorders>
          </w:tcPr>
          <w:p>
            <w:pPr>
              <w:pStyle w:val="TableParagraph"/>
              <w:spacing w:before="59"/>
              <w:ind w:left="104"/>
              <w:jc w:val="left"/>
              <w:rPr>
                <w:sz w:val="26"/>
              </w:rPr>
            </w:pPr>
            <w:r>
              <w:rPr>
                <w:sz w:val="26"/>
              </w:rPr>
              <w:t>Non-U.S.</w:t>
            </w:r>
          </w:p>
          <w:p>
            <w:pPr>
              <w:pStyle w:val="TableParagraph"/>
              <w:spacing w:before="13"/>
              <w:ind w:left="104"/>
              <w:jc w:val="left"/>
              <w:rPr>
                <w:sz w:val="26"/>
              </w:rPr>
            </w:pPr>
            <w:r>
              <w:rPr>
                <w:sz w:val="26"/>
              </w:rPr>
              <w:t>bonds</w:t>
            </w:r>
          </w:p>
        </w:tc>
        <w:tc>
          <w:tcPr>
            <w:tcW w:w="1455" w:type="dxa"/>
            <w:tcBorders>
              <w:bottom w:val="single" w:sz="8" w:space="0" w:color="4D4D4D"/>
            </w:tcBorders>
          </w:tcPr>
          <w:p>
            <w:pPr>
              <w:pStyle w:val="TableParagraph"/>
              <w:spacing w:before="59"/>
              <w:ind w:right="156"/>
              <w:jc w:val="right"/>
              <w:rPr>
                <w:sz w:val="26"/>
              </w:rPr>
            </w:pPr>
            <w:r>
              <w:rPr>
                <w:sz w:val="26"/>
              </w:rPr>
              <w:t>11.10%</w:t>
            </w:r>
          </w:p>
        </w:tc>
        <w:tc>
          <w:tcPr>
            <w:tcW w:w="1501" w:type="dxa"/>
            <w:tcBorders>
              <w:bottom w:val="single" w:sz="8" w:space="0" w:color="4D4D4D"/>
            </w:tcBorders>
          </w:tcPr>
          <w:p>
            <w:pPr>
              <w:pStyle w:val="TableParagraph"/>
              <w:spacing w:before="59"/>
              <w:ind w:left="260" w:right="319"/>
              <w:rPr>
                <w:sz w:val="26"/>
              </w:rPr>
            </w:pPr>
            <w:r>
              <w:rPr>
                <w:sz w:val="26"/>
              </w:rPr>
              <w:t>32.3%</w:t>
            </w:r>
          </w:p>
        </w:tc>
        <w:tc>
          <w:tcPr>
            <w:tcW w:w="1437" w:type="dxa"/>
            <w:tcBorders>
              <w:bottom w:val="single" w:sz="8" w:space="0" w:color="4D4D4D"/>
            </w:tcBorders>
          </w:tcPr>
          <w:p>
            <w:pPr>
              <w:pStyle w:val="TableParagraph"/>
              <w:spacing w:before="59"/>
              <w:ind w:left="298" w:right="303"/>
              <w:rPr>
                <w:sz w:val="26"/>
              </w:rPr>
            </w:pPr>
            <w:r>
              <w:rPr>
                <w:sz w:val="26"/>
              </w:rPr>
              <w:t>0.0451</w:t>
            </w:r>
          </w:p>
        </w:tc>
        <w:tc>
          <w:tcPr>
            <w:tcW w:w="1574" w:type="dxa"/>
            <w:tcBorders>
              <w:bottom w:val="single" w:sz="8" w:space="0" w:color="4D4D4D"/>
            </w:tcBorders>
          </w:tcPr>
          <w:p>
            <w:pPr>
              <w:pStyle w:val="TableParagraph"/>
              <w:spacing w:before="59"/>
              <w:ind w:left="326" w:right="324"/>
              <w:rPr>
                <w:b/>
                <w:sz w:val="26"/>
              </w:rPr>
            </w:pPr>
            <w:r>
              <w:rPr>
                <w:b/>
                <w:color w:val="003BB4"/>
                <w:sz w:val="26"/>
              </w:rPr>
              <w:t>1.46%</w:t>
            </w:r>
          </w:p>
        </w:tc>
      </w:tr>
      <w:tr>
        <w:trPr>
          <w:trHeight w:val="406" w:hRule="atLeast"/>
        </w:trPr>
        <w:tc>
          <w:tcPr>
            <w:tcW w:w="1718" w:type="dxa"/>
            <w:tcBorders>
              <w:top w:val="single" w:sz="8" w:space="0" w:color="4D4D4D"/>
              <w:bottom w:val="single" w:sz="8" w:space="0" w:color="4D4D4D"/>
            </w:tcBorders>
          </w:tcPr>
          <w:p>
            <w:pPr>
              <w:pStyle w:val="TableParagraph"/>
              <w:spacing w:before="51"/>
              <w:ind w:left="104"/>
              <w:jc w:val="left"/>
              <w:rPr>
                <w:sz w:val="26"/>
              </w:rPr>
            </w:pPr>
            <w:r>
              <w:rPr>
                <w:sz w:val="26"/>
              </w:rPr>
              <w:t>Portfolio</w:t>
            </w:r>
          </w:p>
        </w:tc>
        <w:tc>
          <w:tcPr>
            <w:tcW w:w="1455" w:type="dxa"/>
            <w:tcBorders>
              <w:top w:val="single" w:sz="8" w:space="0" w:color="4D4D4D"/>
              <w:bottom w:val="single" w:sz="8" w:space="0" w:color="4D4D4D"/>
            </w:tcBorders>
          </w:tcPr>
          <w:p>
            <w:pPr>
              <w:pStyle w:val="TableParagraph"/>
              <w:spacing w:before="51"/>
              <w:ind w:right="240"/>
              <w:jc w:val="right"/>
              <w:rPr>
                <w:sz w:val="26"/>
              </w:rPr>
            </w:pPr>
            <w:r>
              <w:rPr>
                <w:w w:val="95"/>
                <w:sz w:val="26"/>
              </w:rPr>
              <w:t>10.30%</w:t>
            </w:r>
          </w:p>
        </w:tc>
        <w:tc>
          <w:tcPr>
            <w:tcW w:w="1501" w:type="dxa"/>
            <w:tcBorders>
              <w:top w:val="single" w:sz="8" w:space="0" w:color="4D4D4D"/>
              <w:bottom w:val="single" w:sz="8" w:space="0" w:color="4D4D4D"/>
            </w:tcBorders>
          </w:tcPr>
          <w:p>
            <w:pPr>
              <w:pStyle w:val="TableParagraph"/>
              <w:spacing w:before="51"/>
              <w:ind w:left="260" w:right="319"/>
              <w:rPr>
                <w:sz w:val="26"/>
              </w:rPr>
            </w:pPr>
            <w:r>
              <w:rPr>
                <w:sz w:val="26"/>
              </w:rPr>
              <w:t>100.0%</w:t>
            </w:r>
          </w:p>
        </w:tc>
        <w:tc>
          <w:tcPr>
            <w:tcW w:w="1437" w:type="dxa"/>
            <w:tcBorders>
              <w:top w:val="single" w:sz="8" w:space="0" w:color="4D4D4D"/>
              <w:bottom w:val="single" w:sz="8" w:space="0" w:color="4D4D4D"/>
            </w:tcBorders>
          </w:tcPr>
          <w:p>
            <w:pPr>
              <w:pStyle w:val="TableParagraph"/>
              <w:spacing w:before="0"/>
              <w:jc w:val="left"/>
              <w:rPr>
                <w:rFonts w:ascii="Times New Roman"/>
                <w:sz w:val="26"/>
              </w:rPr>
            </w:pPr>
          </w:p>
        </w:tc>
        <w:tc>
          <w:tcPr>
            <w:tcW w:w="1574" w:type="dxa"/>
            <w:tcBorders>
              <w:top w:val="single" w:sz="8" w:space="0" w:color="4D4D4D"/>
              <w:bottom w:val="single" w:sz="8" w:space="0" w:color="4D4D4D"/>
            </w:tcBorders>
          </w:tcPr>
          <w:p>
            <w:pPr>
              <w:pStyle w:val="TableParagraph"/>
              <w:spacing w:before="51"/>
              <w:ind w:left="326" w:right="326"/>
              <w:rPr>
                <w:sz w:val="26"/>
              </w:rPr>
            </w:pPr>
            <w:r>
              <w:rPr>
                <w:sz w:val="26"/>
              </w:rPr>
              <w:t>10.30%</w:t>
            </w:r>
          </w:p>
        </w:tc>
      </w:tr>
    </w:tbl>
    <w:p>
      <w:pPr>
        <w:spacing w:before="173"/>
        <w:ind w:left="361" w:right="0" w:firstLine="0"/>
        <w:jc w:val="left"/>
        <w:rPr>
          <w:sz w:val="28"/>
        </w:rPr>
      </w:pPr>
      <w:r>
        <w:rPr>
          <w:sz w:val="28"/>
        </w:rPr>
        <w:t>Table above provides detailed analysis of portfolio risk.</w:t>
      </w:r>
    </w:p>
    <w:p>
      <w:pPr>
        <w:pStyle w:val="ListParagraph"/>
        <w:numPr>
          <w:ilvl w:val="1"/>
          <w:numId w:val="31"/>
        </w:numPr>
        <w:tabs>
          <w:tab w:pos="699" w:val="left" w:leader="none"/>
          <w:tab w:pos="700" w:val="left" w:leader="none"/>
        </w:tabs>
        <w:spacing w:line="225" w:lineRule="auto" w:before="93" w:after="0"/>
        <w:ind w:left="699" w:right="696" w:hanging="339"/>
        <w:jc w:val="left"/>
        <w:rPr>
          <w:rFonts w:ascii="Arial" w:hAnsi="Arial"/>
          <w:sz w:val="28"/>
        </w:rPr>
      </w:pPr>
      <w:r>
        <w:rPr>
          <w:sz w:val="28"/>
        </w:rPr>
        <w:t>The </w:t>
      </w:r>
      <w:r>
        <w:rPr>
          <w:b/>
          <w:color w:val="FF0000"/>
          <w:sz w:val="28"/>
        </w:rPr>
        <w:t>marginal risk column </w:t>
      </w:r>
      <w:r>
        <w:rPr>
          <w:sz w:val="28"/>
        </w:rPr>
        <w:t>shows that U.S. stocks are the asset class with the greatest marginal contribution to the risk of the</w:t>
      </w:r>
      <w:r>
        <w:rPr>
          <w:spacing w:val="-17"/>
          <w:sz w:val="28"/>
        </w:rPr>
        <w:t> </w:t>
      </w:r>
      <w:r>
        <w:rPr>
          <w:sz w:val="28"/>
        </w:rPr>
        <w:t>portfolio.</w:t>
      </w:r>
    </w:p>
    <w:p>
      <w:pPr>
        <w:pStyle w:val="ListParagraph"/>
        <w:numPr>
          <w:ilvl w:val="2"/>
          <w:numId w:val="31"/>
        </w:numPr>
        <w:tabs>
          <w:tab w:pos="1240" w:val="left" w:leader="none"/>
        </w:tabs>
        <w:spacing w:line="225" w:lineRule="auto" w:before="102" w:after="0"/>
        <w:ind w:left="1239" w:right="513" w:hanging="339"/>
        <w:jc w:val="left"/>
        <w:rPr>
          <w:sz w:val="26"/>
        </w:rPr>
      </w:pPr>
      <w:r>
        <w:rPr>
          <w:color w:val="080808"/>
          <w:sz w:val="26"/>
        </w:rPr>
        <w:t>As an example, increasing the allocation from </w:t>
      </w:r>
      <w:r>
        <w:rPr>
          <w:b/>
          <w:color w:val="00236C"/>
          <w:sz w:val="26"/>
        </w:rPr>
        <w:t>60% to 61% </w:t>
      </w:r>
      <w:r>
        <w:rPr>
          <w:color w:val="080808"/>
          <w:sz w:val="26"/>
        </w:rPr>
        <w:t>increases the portfolio risk from </w:t>
      </w:r>
      <w:r>
        <w:rPr>
          <w:b/>
          <w:color w:val="00236C"/>
          <w:sz w:val="26"/>
        </w:rPr>
        <w:t>10.30% to 10.44%,</w:t>
      </w:r>
      <w:r>
        <w:rPr>
          <w:b/>
          <w:color w:val="080808"/>
          <w:sz w:val="26"/>
        </w:rPr>
        <w:t> </w:t>
      </w:r>
      <w:r>
        <w:rPr>
          <w:color w:val="080808"/>
          <w:sz w:val="26"/>
        </w:rPr>
        <w:t>which is an increase of </w:t>
      </w:r>
      <w:r>
        <w:rPr>
          <w:b/>
          <w:color w:val="080808"/>
          <w:sz w:val="26"/>
        </w:rPr>
        <w:t>0.14%</w:t>
      </w:r>
      <w:r>
        <w:rPr>
          <w:color w:val="080808"/>
          <w:sz w:val="26"/>
        </w:rPr>
        <w:t>. This is precisely the marginal risk number of 0.14 multiplied by the 1% weight increase.</w:t>
      </w:r>
    </w:p>
    <w:p>
      <w:pPr>
        <w:pStyle w:val="ListParagraph"/>
        <w:numPr>
          <w:ilvl w:val="1"/>
          <w:numId w:val="31"/>
        </w:numPr>
        <w:tabs>
          <w:tab w:pos="699" w:val="left" w:leader="none"/>
          <w:tab w:pos="700" w:val="left" w:leader="none"/>
        </w:tabs>
        <w:spacing w:line="240" w:lineRule="auto" w:before="82" w:after="0"/>
        <w:ind w:left="699" w:right="0" w:hanging="339"/>
        <w:jc w:val="left"/>
        <w:rPr>
          <w:rFonts w:ascii="Arial" w:hAnsi="Arial"/>
          <w:color w:val="1C1C1C"/>
          <w:sz w:val="28"/>
        </w:rPr>
      </w:pPr>
      <w:r>
        <w:rPr>
          <w:color w:val="1C1C1C"/>
          <w:sz w:val="28"/>
        </w:rPr>
        <w:t>The last column shows the risk contribution, or</w:t>
      </w:r>
      <w:r>
        <w:rPr>
          <w:color w:val="1C1C1C"/>
          <w:spacing w:val="-32"/>
          <w:sz w:val="28"/>
        </w:rPr>
        <w:t> </w:t>
      </w:r>
      <w:r>
        <w:rPr>
          <w:color w:val="1C1C1C"/>
          <w:sz w:val="28"/>
        </w:rPr>
        <w:t>allocation.</w:t>
      </w:r>
    </w:p>
    <w:p>
      <w:pPr>
        <w:pStyle w:val="ListParagraph"/>
        <w:numPr>
          <w:ilvl w:val="2"/>
          <w:numId w:val="31"/>
        </w:numPr>
        <w:tabs>
          <w:tab w:pos="1240" w:val="left" w:leader="none"/>
        </w:tabs>
        <w:spacing w:line="290" w:lineRule="exact" w:before="81" w:after="0"/>
        <w:ind w:left="1239" w:right="0" w:hanging="339"/>
        <w:jc w:val="left"/>
        <w:rPr>
          <w:sz w:val="26"/>
        </w:rPr>
      </w:pPr>
      <w:r>
        <w:rPr>
          <w:color w:val="080808"/>
          <w:sz w:val="26"/>
        </w:rPr>
        <w:t>Out of a total portfolio risk of 10.30%, 8.63% is attributed to U.S. stocks. This high number reflects the</w:t>
      </w:r>
      <w:r>
        <w:rPr>
          <w:color w:val="080808"/>
          <w:spacing w:val="-5"/>
          <w:sz w:val="26"/>
        </w:rPr>
        <w:t> </w:t>
      </w:r>
      <w:r>
        <w:rPr>
          <w:color w:val="080808"/>
          <w:sz w:val="26"/>
        </w:rPr>
        <w:t>high</w:t>
      </w:r>
    </w:p>
    <w:p>
      <w:pPr>
        <w:spacing w:line="290" w:lineRule="exact" w:before="0"/>
        <w:ind w:left="1239" w:right="0" w:firstLine="0"/>
        <w:jc w:val="left"/>
        <w:rPr>
          <w:sz w:val="26"/>
        </w:rPr>
      </w:pPr>
      <w:r>
        <w:rPr>
          <w:color w:val="080808"/>
          <w:sz w:val="26"/>
        </w:rPr>
        <w:t>volatility of this asset class, its high weight in the portfolio, as well as correlations.</w:t>
      </w:r>
    </w:p>
    <w:p>
      <w:pPr>
        <w:tabs>
          <w:tab w:pos="13199" w:val="left" w:leader="none"/>
        </w:tabs>
        <w:spacing w:before="53"/>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99</w:t>
      </w:r>
    </w:p>
    <w:p>
      <w:pPr>
        <w:spacing w:after="0"/>
        <w:jc w:val="left"/>
        <w:rPr>
          <w:rFonts w:ascii="Century Gothic"/>
          <w:sz w:val="14"/>
        </w:rPr>
        <w:sectPr>
          <w:pgSz w:w="14400" w:h="8100" w:orient="landscape"/>
          <w:pgMar w:top="240" w:bottom="0" w:left="520" w:right="320"/>
        </w:sectPr>
      </w:pPr>
    </w:p>
    <w:p>
      <w:pPr>
        <w:pStyle w:val="Heading1"/>
        <w:ind w:right="630"/>
      </w:pPr>
      <w:r>
        <w:rPr/>
        <w:pict>
          <v:rect style="position:absolute;margin-left:.12pt;margin-top:.11997pt;width:719.76pt;height:404.76pt;mso-position-horizontal-relative:page;mso-position-vertical-relative:page;z-index:-16781824" filled="false" stroked="true" strokeweight=".75pt" strokecolor="#1f1a17">
            <v:stroke dashstyle="solid"/>
            <w10:wrap type="none"/>
          </v:rect>
        </w:pict>
      </w:r>
      <w:r>
        <w:rPr>
          <w:color w:val="00236C"/>
        </w:rPr>
        <w:t>Marginal Risk and Contribution to Risk</w:t>
      </w:r>
    </w:p>
    <w:p>
      <w:pPr>
        <w:pStyle w:val="BodyText"/>
        <w:spacing w:before="11"/>
        <w:rPr>
          <w:b/>
          <w:sz w:val="74"/>
        </w:rPr>
      </w:pPr>
    </w:p>
    <w:p>
      <w:pPr>
        <w:pStyle w:val="ListParagraph"/>
        <w:numPr>
          <w:ilvl w:val="0"/>
          <w:numId w:val="31"/>
        </w:numPr>
        <w:tabs>
          <w:tab w:pos="556" w:val="left" w:leader="none"/>
        </w:tabs>
        <w:spacing w:line="249" w:lineRule="auto" w:before="0" w:after="0"/>
        <w:ind w:left="555" w:right="1030" w:hanging="339"/>
        <w:jc w:val="left"/>
        <w:rPr>
          <w:sz w:val="32"/>
        </w:rPr>
      </w:pPr>
      <w:r>
        <w:rPr>
          <w:color w:val="080808"/>
          <w:sz w:val="32"/>
        </w:rPr>
        <w:t>Such analysis provides useful insights into the structure of the portfolio. Given a scarce risk budget, high risk allocations can be justified only by expected returns that are high relative to other</w:t>
      </w:r>
      <w:r>
        <w:rPr>
          <w:color w:val="080808"/>
          <w:spacing w:val="-1"/>
          <w:sz w:val="32"/>
        </w:rPr>
        <w:t> </w:t>
      </w:r>
      <w:r>
        <w:rPr>
          <w:color w:val="080808"/>
          <w:sz w:val="32"/>
        </w:rPr>
        <w:t>assets.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101</w:t>
      </w:r>
    </w:p>
    <w:p>
      <w:pPr>
        <w:spacing w:after="0"/>
        <w:jc w:val="left"/>
        <w:rPr>
          <w:rFonts w:ascii="Century Gothic"/>
          <w:sz w:val="14"/>
        </w:rPr>
        <w:sectPr>
          <w:pgSz w:w="14400" w:h="8100" w:orient="landscape"/>
          <w:pgMar w:top="240" w:bottom="0" w:left="520" w:right="320"/>
        </w:sectPr>
      </w:pPr>
    </w:p>
    <w:p>
      <w:pPr>
        <w:pStyle w:val="Heading1"/>
        <w:ind w:right="636"/>
      </w:pPr>
      <w:r>
        <w:rPr/>
        <w:pict>
          <v:group style="position:absolute;margin-left:-.255pt;margin-top:-.255030pt;width:720.55pt;height:405.55pt;mso-position-horizontal-relative:page;mso-position-vertical-relative:page;z-index:-16781312" coordorigin="-5,-5" coordsize="14411,8111">
            <v:rect style="position:absolute;left:2;top:2;width:14396;height:8096" filled="false" stroked="true" strokeweight=".75pt" strokecolor="#1f1a17">
              <v:stroke dashstyle="solid"/>
            </v:rect>
            <v:shape style="position:absolute;left:1365;top:1701;width:11669;height:3161" type="#_x0000_t75" stroked="false">
              <v:imagedata r:id="rId33" o:title=""/>
            </v:shape>
            <w10:wrap type="none"/>
          </v:group>
        </w:pict>
      </w:r>
      <w:r>
        <w:rPr>
          <w:color w:val="00236C"/>
        </w:rPr>
        <w:t>Exercise: Risk Decomposition</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ListParagraph"/>
        <w:numPr>
          <w:ilvl w:val="1"/>
          <w:numId w:val="31"/>
        </w:numPr>
        <w:tabs>
          <w:tab w:pos="699" w:val="left" w:leader="none"/>
          <w:tab w:pos="700" w:val="left" w:leader="none"/>
        </w:tabs>
        <w:spacing w:line="240" w:lineRule="auto" w:before="306" w:after="0"/>
        <w:ind w:left="699" w:right="0" w:hanging="339"/>
        <w:jc w:val="left"/>
        <w:rPr>
          <w:rFonts w:ascii="Arial" w:hAnsi="Arial"/>
          <w:color w:val="080808"/>
          <w:sz w:val="32"/>
        </w:rPr>
      </w:pPr>
      <w:r>
        <w:rPr>
          <w:color w:val="080808"/>
          <w:sz w:val="32"/>
        </w:rPr>
        <w:t>Determine the risk budget using </w:t>
      </w:r>
      <w:r>
        <w:rPr>
          <w:color w:val="080808"/>
          <w:spacing w:val="-13"/>
          <w:sz w:val="32"/>
        </w:rPr>
        <w:t>VaR </w:t>
      </w:r>
      <w:r>
        <w:rPr>
          <w:color w:val="080808"/>
          <w:sz w:val="32"/>
        </w:rPr>
        <w:t>for each position in Portfolio</w:t>
      </w:r>
      <w:r>
        <w:rPr>
          <w:color w:val="080808"/>
          <w:spacing w:val="26"/>
          <w:sz w:val="32"/>
        </w:rPr>
        <w:t> </w:t>
      </w:r>
      <w:r>
        <w:rPr>
          <w:color w:val="080808"/>
          <w:sz w:val="32"/>
        </w:rPr>
        <w:t>P?</w:t>
      </w:r>
    </w:p>
    <w:p>
      <w:pPr>
        <w:pStyle w:val="ListParagraph"/>
        <w:numPr>
          <w:ilvl w:val="1"/>
          <w:numId w:val="31"/>
        </w:numPr>
        <w:tabs>
          <w:tab w:pos="699" w:val="left" w:leader="none"/>
          <w:tab w:pos="700" w:val="left" w:leader="none"/>
        </w:tabs>
        <w:spacing w:line="240" w:lineRule="auto" w:before="75" w:after="0"/>
        <w:ind w:left="699" w:right="0" w:hanging="339"/>
        <w:jc w:val="left"/>
        <w:rPr>
          <w:rFonts w:ascii="Arial" w:hAnsi="Arial"/>
          <w:color w:val="080808"/>
          <w:sz w:val="32"/>
        </w:rPr>
      </w:pPr>
      <w:r>
        <w:rPr>
          <w:color w:val="080808"/>
          <w:sz w:val="32"/>
        </w:rPr>
        <w:t>Determine the </w:t>
      </w:r>
      <w:r>
        <w:rPr>
          <w:color w:val="080808"/>
          <w:spacing w:val="-13"/>
          <w:sz w:val="32"/>
        </w:rPr>
        <w:t>VaR </w:t>
      </w:r>
      <w:r>
        <w:rPr>
          <w:color w:val="080808"/>
          <w:sz w:val="32"/>
        </w:rPr>
        <w:t>for the entire</w:t>
      </w:r>
      <w:r>
        <w:rPr>
          <w:color w:val="080808"/>
          <w:spacing w:val="24"/>
          <w:sz w:val="32"/>
        </w:rPr>
        <w:t> </w:t>
      </w:r>
      <w:r>
        <w:rPr>
          <w:color w:val="080808"/>
          <w:sz w:val="32"/>
        </w:rPr>
        <w:t>portfolio?</w:t>
      </w:r>
    </w:p>
    <w:p>
      <w:pPr>
        <w:pStyle w:val="ListParagraph"/>
        <w:numPr>
          <w:ilvl w:val="1"/>
          <w:numId w:val="31"/>
        </w:numPr>
        <w:tabs>
          <w:tab w:pos="699" w:val="left" w:leader="none"/>
          <w:tab w:pos="700" w:val="left" w:leader="none"/>
        </w:tabs>
        <w:spacing w:line="225" w:lineRule="auto" w:before="95" w:after="0"/>
        <w:ind w:left="699" w:right="1174" w:hanging="339"/>
        <w:jc w:val="left"/>
        <w:rPr>
          <w:rFonts w:ascii="Arial" w:hAnsi="Arial"/>
          <w:color w:val="080808"/>
          <w:sz w:val="32"/>
        </w:rPr>
      </w:pPr>
      <w:r>
        <w:rPr>
          <w:color w:val="080808"/>
          <w:sz w:val="32"/>
        </w:rPr>
        <w:t>What is each </w:t>
      </w:r>
      <w:r>
        <w:rPr>
          <w:color w:val="080808"/>
          <w:spacing w:val="-3"/>
          <w:sz w:val="32"/>
        </w:rPr>
        <w:t>position’s </w:t>
      </w:r>
      <w:r>
        <w:rPr>
          <w:color w:val="080808"/>
          <w:sz w:val="32"/>
        </w:rPr>
        <w:t>marginal risk? Explain how the marginal risk results can be used to manage the portfolio’s</w:t>
      </w:r>
      <w:r>
        <w:rPr>
          <w:color w:val="080808"/>
          <w:spacing w:val="9"/>
          <w:sz w:val="32"/>
        </w:rPr>
        <w:t> </w:t>
      </w:r>
      <w:r>
        <w:rPr>
          <w:color w:val="080808"/>
          <w:sz w:val="32"/>
        </w:rPr>
        <w:t>risk?</w:t>
      </w:r>
    </w:p>
    <w:p>
      <w:pPr>
        <w:pStyle w:val="ListParagraph"/>
        <w:numPr>
          <w:ilvl w:val="1"/>
          <w:numId w:val="31"/>
        </w:numPr>
        <w:tabs>
          <w:tab w:pos="699" w:val="left" w:leader="none"/>
          <w:tab w:pos="700" w:val="left" w:leader="none"/>
        </w:tabs>
        <w:spacing w:line="240" w:lineRule="auto" w:before="81" w:after="0"/>
        <w:ind w:left="699" w:right="0" w:hanging="339"/>
        <w:jc w:val="left"/>
        <w:rPr>
          <w:rFonts w:ascii="Arial" w:hAnsi="Arial"/>
          <w:color w:val="080808"/>
          <w:sz w:val="32"/>
        </w:rPr>
      </w:pPr>
      <w:r>
        <w:rPr>
          <w:color w:val="080808"/>
          <w:sz w:val="32"/>
        </w:rPr>
        <w:t>Determine the risk contribution of each position in the portfolio? Interpret your</w:t>
      </w:r>
      <w:r>
        <w:rPr>
          <w:color w:val="080808"/>
          <w:spacing w:val="19"/>
          <w:sz w:val="32"/>
        </w:rPr>
        <w:t> </w:t>
      </w:r>
      <w:r>
        <w:rPr>
          <w:color w:val="080808"/>
          <w:sz w:val="32"/>
        </w:rPr>
        <w:t>results.</w:t>
      </w:r>
    </w:p>
    <w:p>
      <w:pPr>
        <w:pStyle w:val="BodyText"/>
        <w:spacing w:before="2"/>
        <w:rPr>
          <w:sz w:val="22"/>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103</w:t>
      </w:r>
    </w:p>
    <w:p>
      <w:pPr>
        <w:spacing w:after="0"/>
        <w:jc w:val="left"/>
        <w:rPr>
          <w:rFonts w:ascii="Century Gothic"/>
          <w:sz w:val="14"/>
        </w:rPr>
        <w:sectPr>
          <w:pgSz w:w="14400" w:h="8100" w:orient="landscape"/>
          <w:pgMar w:top="240" w:bottom="0" w:left="520" w:right="320"/>
        </w:sectPr>
      </w:pPr>
    </w:p>
    <w:p>
      <w:pPr>
        <w:pStyle w:val="Heading1"/>
        <w:ind w:right="628"/>
      </w:pPr>
      <w:r>
        <w:rPr/>
        <w:pict>
          <v:group style="position:absolute;margin-left:-.255pt;margin-top:-.255030pt;width:720.55pt;height:405.55pt;mso-position-horizontal-relative:page;mso-position-vertical-relative:page;z-index:-16780800" coordorigin="-5,-5" coordsize="14411,8111">
            <v:rect style="position:absolute;left:2;top:2;width:14396;height:8096" filled="false" stroked="true" strokeweight=".75pt" strokecolor="#1f1a17">
              <v:stroke dashstyle="solid"/>
            </v:rect>
            <v:shape style="position:absolute;left:1365;top:1701;width:11669;height:3161" type="#_x0000_t75" stroked="false">
              <v:imagedata r:id="rId34" o:title=""/>
            </v:shape>
            <w10:wrap type="none"/>
          </v:group>
        </w:pict>
      </w:r>
      <w:r>
        <w:rPr>
          <w:color w:val="00236C"/>
        </w:rPr>
        <w:t>Risk Decomposition Exercise: (Solution)</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1"/>
        <w:rPr>
          <w:b/>
          <w:sz w:val="23"/>
        </w:rPr>
      </w:pPr>
    </w:p>
    <w:p>
      <w:pPr>
        <w:tabs>
          <w:tab w:pos="13122" w:val="left" w:leader="none"/>
        </w:tabs>
        <w:spacing w:before="0"/>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105</w:t>
      </w:r>
    </w:p>
    <w:p>
      <w:pPr>
        <w:spacing w:after="0"/>
        <w:jc w:val="left"/>
        <w:rPr>
          <w:rFonts w:ascii="Century Gothic"/>
          <w:sz w:val="14"/>
        </w:rPr>
        <w:sectPr>
          <w:pgSz w:w="14400" w:h="8100" w:orient="landscape"/>
          <w:pgMar w:top="240" w:bottom="0" w:left="520" w:right="320"/>
        </w:sectPr>
      </w:pPr>
    </w:p>
    <w:p>
      <w:pPr>
        <w:pStyle w:val="Heading1"/>
        <w:ind w:right="633"/>
      </w:pPr>
      <w:r>
        <w:rPr/>
        <w:pict>
          <v:rect style="position:absolute;margin-left:.12pt;margin-top:.11997pt;width:719.76pt;height:404.76pt;mso-position-horizontal-relative:page;mso-position-vertical-relative:page;z-index:-16780288" filled="false" stroked="true" strokeweight=".75pt" strokecolor="#1f1a17">
            <v:stroke dashstyle="solid"/>
            <w10:wrap type="none"/>
          </v:rect>
        </w:pict>
      </w:r>
      <w:r>
        <w:rPr>
          <w:color w:val="00236C"/>
        </w:rPr>
        <w:t>Summary</w:t>
      </w:r>
    </w:p>
    <w:p>
      <w:pPr>
        <w:pStyle w:val="ListParagraph"/>
        <w:numPr>
          <w:ilvl w:val="0"/>
          <w:numId w:val="2"/>
        </w:numPr>
        <w:tabs>
          <w:tab w:pos="472" w:val="left" w:leader="none"/>
          <w:tab w:pos="473" w:val="left" w:leader="none"/>
        </w:tabs>
        <w:spacing w:line="225" w:lineRule="auto" w:before="314" w:after="0"/>
        <w:ind w:left="472" w:right="1721" w:hanging="339"/>
        <w:jc w:val="left"/>
        <w:rPr>
          <w:rFonts w:ascii="Arial" w:hAnsi="Arial"/>
          <w:color w:val="080808"/>
          <w:sz w:val="30"/>
        </w:rPr>
      </w:pPr>
      <w:r>
        <w:rPr>
          <w:color w:val="080808"/>
          <w:sz w:val="30"/>
        </w:rPr>
        <w:t>Application of risk management tools in the context of portfolio management does not mean elimination</w:t>
      </w:r>
      <w:r>
        <w:rPr>
          <w:color w:val="080808"/>
          <w:spacing w:val="-8"/>
          <w:sz w:val="30"/>
        </w:rPr>
        <w:t> </w:t>
      </w:r>
      <w:r>
        <w:rPr>
          <w:color w:val="080808"/>
          <w:sz w:val="30"/>
        </w:rPr>
        <w:t>of</w:t>
      </w:r>
      <w:r>
        <w:rPr>
          <w:color w:val="080808"/>
          <w:spacing w:val="-4"/>
          <w:sz w:val="30"/>
        </w:rPr>
        <w:t> </w:t>
      </w:r>
      <w:r>
        <w:rPr>
          <w:color w:val="080808"/>
          <w:sz w:val="30"/>
        </w:rPr>
        <w:t>risks.</w:t>
      </w:r>
      <w:r>
        <w:rPr>
          <w:color w:val="080808"/>
          <w:spacing w:val="-3"/>
          <w:sz w:val="30"/>
        </w:rPr>
        <w:t> </w:t>
      </w:r>
      <w:r>
        <w:rPr>
          <w:color w:val="080808"/>
          <w:sz w:val="30"/>
        </w:rPr>
        <w:t>It means</w:t>
      </w:r>
      <w:r>
        <w:rPr>
          <w:color w:val="080808"/>
          <w:spacing w:val="1"/>
          <w:sz w:val="30"/>
        </w:rPr>
        <w:t> </w:t>
      </w:r>
      <w:r>
        <w:rPr>
          <w:color w:val="080808"/>
          <w:sz w:val="30"/>
        </w:rPr>
        <w:t>that</w:t>
      </w:r>
      <w:r>
        <w:rPr>
          <w:color w:val="080808"/>
          <w:spacing w:val="-5"/>
          <w:sz w:val="30"/>
        </w:rPr>
        <w:t> </w:t>
      </w:r>
      <w:r>
        <w:rPr>
          <w:color w:val="080808"/>
          <w:sz w:val="30"/>
        </w:rPr>
        <w:t>the</w:t>
      </w:r>
      <w:r>
        <w:rPr>
          <w:color w:val="080808"/>
          <w:spacing w:val="-3"/>
          <w:sz w:val="30"/>
        </w:rPr>
        <w:t> </w:t>
      </w:r>
      <w:r>
        <w:rPr>
          <w:color w:val="080808"/>
          <w:sz w:val="30"/>
        </w:rPr>
        <w:t>portfolio</w:t>
      </w:r>
      <w:r>
        <w:rPr>
          <w:color w:val="080808"/>
          <w:spacing w:val="-10"/>
          <w:sz w:val="30"/>
        </w:rPr>
        <w:t> </w:t>
      </w:r>
      <w:r>
        <w:rPr>
          <w:color w:val="080808"/>
          <w:sz w:val="30"/>
        </w:rPr>
        <w:t>has the</w:t>
      </w:r>
      <w:r>
        <w:rPr>
          <w:color w:val="080808"/>
          <w:spacing w:val="-3"/>
          <w:sz w:val="30"/>
        </w:rPr>
        <w:t> </w:t>
      </w:r>
      <w:r>
        <w:rPr>
          <w:color w:val="080808"/>
          <w:sz w:val="30"/>
        </w:rPr>
        <w:t>right</w:t>
      </w:r>
      <w:r>
        <w:rPr>
          <w:color w:val="080808"/>
          <w:spacing w:val="-9"/>
          <w:sz w:val="30"/>
        </w:rPr>
        <w:t> </w:t>
      </w:r>
      <w:r>
        <w:rPr>
          <w:color w:val="080808"/>
          <w:sz w:val="30"/>
        </w:rPr>
        <w:t>balance</w:t>
      </w:r>
      <w:r>
        <w:rPr>
          <w:color w:val="080808"/>
          <w:spacing w:val="-2"/>
          <w:sz w:val="30"/>
        </w:rPr>
        <w:t> </w:t>
      </w:r>
      <w:r>
        <w:rPr>
          <w:color w:val="080808"/>
          <w:sz w:val="30"/>
        </w:rPr>
        <w:t>of</w:t>
      </w:r>
      <w:r>
        <w:rPr>
          <w:color w:val="080808"/>
          <w:spacing w:val="-3"/>
          <w:sz w:val="30"/>
        </w:rPr>
        <w:t> </w:t>
      </w:r>
      <w:r>
        <w:rPr>
          <w:color w:val="080808"/>
          <w:sz w:val="30"/>
        </w:rPr>
        <w:t>risk</w:t>
      </w:r>
      <w:r>
        <w:rPr>
          <w:color w:val="080808"/>
          <w:spacing w:val="-2"/>
          <w:sz w:val="30"/>
        </w:rPr>
        <w:t> </w:t>
      </w:r>
      <w:r>
        <w:rPr>
          <w:color w:val="080808"/>
          <w:sz w:val="30"/>
        </w:rPr>
        <w:t>and</w:t>
      </w:r>
      <w:r>
        <w:rPr>
          <w:color w:val="080808"/>
          <w:spacing w:val="-4"/>
          <w:sz w:val="30"/>
        </w:rPr>
        <w:t> </w:t>
      </w:r>
      <w:r>
        <w:rPr>
          <w:color w:val="080808"/>
          <w:sz w:val="30"/>
        </w:rPr>
        <w:t>return</w:t>
      </w:r>
      <w:r>
        <w:rPr>
          <w:color w:val="080808"/>
          <w:spacing w:val="-3"/>
          <w:sz w:val="30"/>
        </w:rPr>
        <w:t> </w:t>
      </w:r>
      <w:r>
        <w:rPr>
          <w:color w:val="080808"/>
          <w:sz w:val="30"/>
        </w:rPr>
        <w:t>from</w:t>
      </w:r>
      <w:r>
        <w:rPr>
          <w:color w:val="080808"/>
          <w:spacing w:val="-6"/>
          <w:sz w:val="30"/>
        </w:rPr>
        <w:t> </w:t>
      </w:r>
      <w:r>
        <w:rPr>
          <w:color w:val="080808"/>
          <w:sz w:val="30"/>
        </w:rPr>
        <w:t>the viewpoint of the</w:t>
      </w:r>
      <w:r>
        <w:rPr>
          <w:color w:val="080808"/>
          <w:spacing w:val="-14"/>
          <w:sz w:val="30"/>
        </w:rPr>
        <w:t> </w:t>
      </w:r>
      <w:r>
        <w:rPr>
          <w:color w:val="080808"/>
          <w:sz w:val="30"/>
        </w:rPr>
        <w:t>investor.</w:t>
      </w:r>
    </w:p>
    <w:p>
      <w:pPr>
        <w:pStyle w:val="BodyText"/>
        <w:spacing w:before="6"/>
        <w:rPr>
          <w:sz w:val="36"/>
        </w:rPr>
      </w:pPr>
    </w:p>
    <w:p>
      <w:pPr>
        <w:pStyle w:val="ListParagraph"/>
        <w:numPr>
          <w:ilvl w:val="0"/>
          <w:numId w:val="2"/>
        </w:numPr>
        <w:tabs>
          <w:tab w:pos="472" w:val="left" w:leader="none"/>
          <w:tab w:pos="473" w:val="left" w:leader="none"/>
        </w:tabs>
        <w:spacing w:line="225" w:lineRule="auto" w:before="0" w:after="0"/>
        <w:ind w:left="472" w:right="1270" w:hanging="339"/>
        <w:jc w:val="left"/>
        <w:rPr>
          <w:rFonts w:ascii="Arial" w:hAnsi="Arial"/>
          <w:color w:val="080808"/>
          <w:sz w:val="30"/>
        </w:rPr>
      </w:pPr>
      <w:r>
        <w:rPr>
          <w:color w:val="080808"/>
          <w:sz w:val="30"/>
        </w:rPr>
        <w:t>Risk</w:t>
      </w:r>
      <w:r>
        <w:rPr>
          <w:color w:val="080808"/>
          <w:spacing w:val="-7"/>
          <w:sz w:val="30"/>
        </w:rPr>
        <w:t> </w:t>
      </w:r>
      <w:r>
        <w:rPr>
          <w:color w:val="080808"/>
          <w:sz w:val="30"/>
        </w:rPr>
        <w:t>management</w:t>
      </w:r>
      <w:r>
        <w:rPr>
          <w:color w:val="080808"/>
          <w:spacing w:val="-2"/>
          <w:sz w:val="30"/>
        </w:rPr>
        <w:t> </w:t>
      </w:r>
      <w:r>
        <w:rPr>
          <w:color w:val="080808"/>
          <w:sz w:val="30"/>
        </w:rPr>
        <w:t>requires</w:t>
      </w:r>
      <w:r>
        <w:rPr>
          <w:color w:val="080808"/>
          <w:spacing w:val="-8"/>
          <w:sz w:val="30"/>
        </w:rPr>
        <w:t> </w:t>
      </w:r>
      <w:r>
        <w:rPr>
          <w:color w:val="080808"/>
          <w:sz w:val="30"/>
        </w:rPr>
        <w:t>that</w:t>
      </w:r>
      <w:r>
        <w:rPr>
          <w:color w:val="080808"/>
          <w:spacing w:val="-7"/>
          <w:sz w:val="30"/>
        </w:rPr>
        <w:t> </w:t>
      </w:r>
      <w:r>
        <w:rPr>
          <w:color w:val="080808"/>
          <w:sz w:val="30"/>
        </w:rPr>
        <w:t>a</w:t>
      </w:r>
      <w:r>
        <w:rPr>
          <w:color w:val="080808"/>
          <w:spacing w:val="-4"/>
          <w:sz w:val="30"/>
        </w:rPr>
        <w:t> </w:t>
      </w:r>
      <w:r>
        <w:rPr>
          <w:color w:val="080808"/>
          <w:sz w:val="30"/>
        </w:rPr>
        <w:t>portfolio’s</w:t>
      </w:r>
      <w:r>
        <w:rPr>
          <w:color w:val="080808"/>
          <w:spacing w:val="-10"/>
          <w:sz w:val="30"/>
        </w:rPr>
        <w:t> </w:t>
      </w:r>
      <w:r>
        <w:rPr>
          <w:color w:val="080808"/>
          <w:sz w:val="30"/>
        </w:rPr>
        <w:t>exposures</w:t>
      </w:r>
      <w:r>
        <w:rPr>
          <w:color w:val="080808"/>
          <w:spacing w:val="-9"/>
          <w:sz w:val="30"/>
        </w:rPr>
        <w:t> </w:t>
      </w:r>
      <w:r>
        <w:rPr>
          <w:color w:val="080808"/>
          <w:sz w:val="30"/>
        </w:rPr>
        <w:t>to</w:t>
      </w:r>
      <w:r>
        <w:rPr>
          <w:color w:val="080808"/>
          <w:spacing w:val="-5"/>
          <w:sz w:val="30"/>
        </w:rPr>
        <w:t> </w:t>
      </w:r>
      <w:r>
        <w:rPr>
          <w:color w:val="080808"/>
          <w:sz w:val="30"/>
        </w:rPr>
        <w:t>various</w:t>
      </w:r>
      <w:r>
        <w:rPr>
          <w:color w:val="080808"/>
          <w:spacing w:val="-9"/>
          <w:sz w:val="30"/>
        </w:rPr>
        <w:t> </w:t>
      </w:r>
      <w:r>
        <w:rPr>
          <w:color w:val="080808"/>
          <w:sz w:val="30"/>
        </w:rPr>
        <w:t>risks</w:t>
      </w:r>
      <w:r>
        <w:rPr>
          <w:color w:val="080808"/>
          <w:spacing w:val="-6"/>
          <w:sz w:val="30"/>
        </w:rPr>
        <w:t> </w:t>
      </w:r>
      <w:r>
        <w:rPr>
          <w:color w:val="080808"/>
          <w:sz w:val="30"/>
        </w:rPr>
        <w:t>be</w:t>
      </w:r>
      <w:r>
        <w:rPr>
          <w:color w:val="080808"/>
          <w:spacing w:val="-6"/>
          <w:sz w:val="30"/>
        </w:rPr>
        <w:t> </w:t>
      </w:r>
      <w:r>
        <w:rPr>
          <w:color w:val="080808"/>
          <w:sz w:val="30"/>
        </w:rPr>
        <w:t>measured</w:t>
      </w:r>
      <w:r>
        <w:rPr>
          <w:color w:val="080808"/>
          <w:spacing w:val="-4"/>
          <w:sz w:val="30"/>
        </w:rPr>
        <w:t> </w:t>
      </w:r>
      <w:r>
        <w:rPr>
          <w:color w:val="080808"/>
          <w:sz w:val="30"/>
        </w:rPr>
        <w:t>and</w:t>
      </w:r>
      <w:r>
        <w:rPr>
          <w:color w:val="080808"/>
          <w:spacing w:val="-3"/>
          <w:sz w:val="30"/>
        </w:rPr>
        <w:t> </w:t>
      </w:r>
      <w:r>
        <w:rPr>
          <w:color w:val="080808"/>
          <w:sz w:val="30"/>
        </w:rPr>
        <w:t>monitored over</w:t>
      </w:r>
      <w:r>
        <w:rPr>
          <w:color w:val="080808"/>
          <w:spacing w:val="-4"/>
          <w:sz w:val="30"/>
        </w:rPr>
        <w:t> </w:t>
      </w:r>
      <w:r>
        <w:rPr>
          <w:color w:val="080808"/>
          <w:sz w:val="30"/>
        </w:rPr>
        <w:t>time.</w:t>
      </w:r>
    </w:p>
    <w:p>
      <w:pPr>
        <w:pStyle w:val="BodyText"/>
        <w:spacing w:before="4"/>
        <w:rPr>
          <w:sz w:val="35"/>
        </w:rPr>
      </w:pPr>
    </w:p>
    <w:p>
      <w:pPr>
        <w:pStyle w:val="ListParagraph"/>
        <w:numPr>
          <w:ilvl w:val="0"/>
          <w:numId w:val="2"/>
        </w:numPr>
        <w:tabs>
          <w:tab w:pos="472" w:val="left" w:leader="none"/>
          <w:tab w:pos="473" w:val="left" w:leader="none"/>
        </w:tabs>
        <w:spacing w:line="336" w:lineRule="exact" w:before="0" w:after="0"/>
        <w:ind w:left="472" w:right="0" w:hanging="340"/>
        <w:jc w:val="left"/>
        <w:rPr>
          <w:rFonts w:ascii="Arial" w:hAnsi="Arial"/>
          <w:color w:val="080808"/>
          <w:sz w:val="30"/>
        </w:rPr>
      </w:pPr>
      <w:r>
        <w:rPr>
          <w:color w:val="080808"/>
          <w:sz w:val="30"/>
        </w:rPr>
        <w:t>Only</w:t>
      </w:r>
      <w:r>
        <w:rPr>
          <w:color w:val="080808"/>
          <w:spacing w:val="-3"/>
          <w:sz w:val="30"/>
        </w:rPr>
        <w:t> </w:t>
      </w:r>
      <w:r>
        <w:rPr>
          <w:color w:val="080808"/>
          <w:sz w:val="30"/>
        </w:rPr>
        <w:t>those</w:t>
      </w:r>
      <w:r>
        <w:rPr>
          <w:color w:val="080808"/>
          <w:spacing w:val="-4"/>
          <w:sz w:val="30"/>
        </w:rPr>
        <w:t> </w:t>
      </w:r>
      <w:r>
        <w:rPr>
          <w:color w:val="080808"/>
          <w:sz w:val="30"/>
        </w:rPr>
        <w:t>risks</w:t>
      </w:r>
      <w:r>
        <w:rPr>
          <w:color w:val="080808"/>
          <w:spacing w:val="-4"/>
          <w:sz w:val="30"/>
        </w:rPr>
        <w:t> </w:t>
      </w:r>
      <w:r>
        <w:rPr>
          <w:color w:val="080808"/>
          <w:sz w:val="30"/>
        </w:rPr>
        <w:t>that</w:t>
      </w:r>
      <w:r>
        <w:rPr>
          <w:color w:val="080808"/>
          <w:spacing w:val="-5"/>
          <w:sz w:val="30"/>
        </w:rPr>
        <w:t> </w:t>
      </w:r>
      <w:r>
        <w:rPr>
          <w:color w:val="080808"/>
          <w:sz w:val="30"/>
        </w:rPr>
        <w:t>contribute</w:t>
      </w:r>
      <w:r>
        <w:rPr>
          <w:color w:val="080808"/>
          <w:spacing w:val="-8"/>
          <w:sz w:val="30"/>
        </w:rPr>
        <w:t> </w:t>
      </w:r>
      <w:r>
        <w:rPr>
          <w:color w:val="080808"/>
          <w:sz w:val="30"/>
        </w:rPr>
        <w:t>to</w:t>
      </w:r>
      <w:r>
        <w:rPr>
          <w:color w:val="080808"/>
          <w:spacing w:val="-2"/>
          <w:sz w:val="30"/>
        </w:rPr>
        <w:t> </w:t>
      </w:r>
      <w:r>
        <w:rPr>
          <w:color w:val="080808"/>
          <w:sz w:val="30"/>
        </w:rPr>
        <w:t>the</w:t>
      </w:r>
      <w:r>
        <w:rPr>
          <w:color w:val="080808"/>
          <w:spacing w:val="-6"/>
          <w:sz w:val="30"/>
        </w:rPr>
        <w:t> </w:t>
      </w:r>
      <w:r>
        <w:rPr>
          <w:color w:val="080808"/>
          <w:sz w:val="30"/>
        </w:rPr>
        <w:t>performance</w:t>
      </w:r>
      <w:r>
        <w:rPr>
          <w:color w:val="080808"/>
          <w:spacing w:val="-2"/>
          <w:sz w:val="30"/>
        </w:rPr>
        <w:t> </w:t>
      </w:r>
      <w:r>
        <w:rPr>
          <w:color w:val="080808"/>
          <w:sz w:val="30"/>
        </w:rPr>
        <w:t>of</w:t>
      </w:r>
      <w:r>
        <w:rPr>
          <w:color w:val="080808"/>
          <w:spacing w:val="-3"/>
          <w:sz w:val="30"/>
        </w:rPr>
        <w:t> </w:t>
      </w:r>
      <w:r>
        <w:rPr>
          <w:color w:val="080808"/>
          <w:sz w:val="30"/>
        </w:rPr>
        <w:t>the</w:t>
      </w:r>
      <w:r>
        <w:rPr>
          <w:color w:val="080808"/>
          <w:spacing w:val="-2"/>
          <w:sz w:val="30"/>
        </w:rPr>
        <w:t> </w:t>
      </w:r>
      <w:r>
        <w:rPr>
          <w:color w:val="080808"/>
          <w:sz w:val="30"/>
        </w:rPr>
        <w:t>portfolio</w:t>
      </w:r>
      <w:r>
        <w:rPr>
          <w:color w:val="080808"/>
          <w:spacing w:val="-10"/>
          <w:sz w:val="30"/>
        </w:rPr>
        <w:t> </w:t>
      </w:r>
      <w:r>
        <w:rPr>
          <w:color w:val="080808"/>
          <w:sz w:val="30"/>
        </w:rPr>
        <w:t>should</w:t>
      </w:r>
      <w:r>
        <w:rPr>
          <w:color w:val="080808"/>
          <w:spacing w:val="-4"/>
          <w:sz w:val="30"/>
        </w:rPr>
        <w:t> </w:t>
      </w:r>
      <w:r>
        <w:rPr>
          <w:color w:val="080808"/>
          <w:sz w:val="30"/>
        </w:rPr>
        <w:t>be</w:t>
      </w:r>
      <w:r>
        <w:rPr>
          <w:color w:val="080808"/>
          <w:spacing w:val="-3"/>
          <w:sz w:val="30"/>
        </w:rPr>
        <w:t> </w:t>
      </w:r>
      <w:r>
        <w:rPr>
          <w:color w:val="080808"/>
          <w:sz w:val="30"/>
        </w:rPr>
        <w:t>assumed and</w:t>
      </w:r>
      <w:r>
        <w:rPr>
          <w:color w:val="080808"/>
          <w:spacing w:val="-1"/>
          <w:sz w:val="30"/>
        </w:rPr>
        <w:t> </w:t>
      </w:r>
      <w:r>
        <w:rPr>
          <w:color w:val="080808"/>
          <w:sz w:val="30"/>
        </w:rPr>
        <w:t>the</w:t>
      </w:r>
      <w:r>
        <w:rPr>
          <w:color w:val="080808"/>
          <w:spacing w:val="-5"/>
          <w:sz w:val="30"/>
        </w:rPr>
        <w:t> </w:t>
      </w:r>
      <w:r>
        <w:rPr>
          <w:color w:val="080808"/>
          <w:sz w:val="30"/>
        </w:rPr>
        <w:t>others</w:t>
      </w:r>
    </w:p>
    <w:p>
      <w:pPr>
        <w:spacing w:line="334" w:lineRule="exact" w:before="0"/>
        <w:ind w:left="472" w:right="0" w:firstLine="0"/>
        <w:jc w:val="left"/>
        <w:rPr>
          <w:sz w:val="30"/>
        </w:rPr>
      </w:pPr>
      <w:r>
        <w:rPr>
          <w:color w:val="080808"/>
          <w:sz w:val="30"/>
        </w:rPr>
        <w:t>should be eliminated, assuming the cost of doing so is close to zero.</w:t>
      </w:r>
    </w:p>
    <w:p>
      <w:pPr>
        <w:pStyle w:val="BodyText"/>
        <w:spacing w:before="6"/>
        <w:rPr>
          <w:sz w:val="36"/>
        </w:rPr>
      </w:pPr>
    </w:p>
    <w:p>
      <w:pPr>
        <w:pStyle w:val="ListParagraph"/>
        <w:numPr>
          <w:ilvl w:val="0"/>
          <w:numId w:val="2"/>
        </w:numPr>
        <w:tabs>
          <w:tab w:pos="472" w:val="left" w:leader="none"/>
          <w:tab w:pos="473" w:val="left" w:leader="none"/>
        </w:tabs>
        <w:spacing w:line="225" w:lineRule="auto" w:before="0" w:after="0"/>
        <w:ind w:left="472" w:right="1515" w:hanging="339"/>
        <w:jc w:val="left"/>
        <w:rPr>
          <w:rFonts w:ascii="Arial" w:hAnsi="Arial"/>
          <w:color w:val="080808"/>
          <w:sz w:val="30"/>
        </w:rPr>
      </w:pPr>
      <w:r>
        <w:rPr>
          <w:color w:val="080808"/>
          <w:sz w:val="30"/>
        </w:rPr>
        <w:t>Decomposition of total risk as measured by </w:t>
      </w:r>
      <w:r>
        <w:rPr>
          <w:color w:val="080808"/>
          <w:spacing w:val="-13"/>
          <w:sz w:val="30"/>
        </w:rPr>
        <w:t>VaR </w:t>
      </w:r>
      <w:r>
        <w:rPr>
          <w:color w:val="080808"/>
          <w:sz w:val="30"/>
        </w:rPr>
        <w:t>enables the portfolio manager to understand</w:t>
      </w:r>
      <w:r>
        <w:rPr>
          <w:color w:val="080808"/>
          <w:spacing w:val="-45"/>
          <w:sz w:val="30"/>
        </w:rPr>
        <w:t> </w:t>
      </w:r>
      <w:r>
        <w:rPr>
          <w:color w:val="080808"/>
          <w:sz w:val="30"/>
        </w:rPr>
        <w:t>the contribution of each asset class to the total risk of a</w:t>
      </w:r>
      <w:r>
        <w:rPr>
          <w:color w:val="080808"/>
          <w:spacing w:val="-22"/>
          <w:sz w:val="30"/>
        </w:rPr>
        <w:t> </w:t>
      </w:r>
      <w:r>
        <w:rPr>
          <w:color w:val="080808"/>
          <w:sz w:val="30"/>
        </w:rPr>
        <w:t>portfolio.</w:t>
      </w:r>
    </w:p>
    <w:p>
      <w:pPr>
        <w:pStyle w:val="BodyText"/>
        <w:spacing w:before="1"/>
        <w:rPr>
          <w:sz w:val="35"/>
        </w:rPr>
      </w:pPr>
    </w:p>
    <w:p>
      <w:pPr>
        <w:pStyle w:val="ListParagraph"/>
        <w:numPr>
          <w:ilvl w:val="0"/>
          <w:numId w:val="2"/>
        </w:numPr>
        <w:tabs>
          <w:tab w:pos="472" w:val="left" w:leader="none"/>
          <w:tab w:pos="473" w:val="left" w:leader="none"/>
        </w:tabs>
        <w:spacing w:line="336" w:lineRule="exact" w:before="0" w:after="0"/>
        <w:ind w:left="472" w:right="0" w:hanging="340"/>
        <w:jc w:val="left"/>
        <w:rPr>
          <w:rFonts w:ascii="Arial" w:hAnsi="Arial"/>
          <w:color w:val="080808"/>
          <w:sz w:val="30"/>
        </w:rPr>
      </w:pPr>
      <w:r>
        <w:rPr>
          <w:color w:val="080808"/>
          <w:sz w:val="30"/>
        </w:rPr>
        <w:t>Risk</w:t>
      </w:r>
      <w:r>
        <w:rPr>
          <w:color w:val="080808"/>
          <w:spacing w:val="-4"/>
          <w:sz w:val="30"/>
        </w:rPr>
        <w:t> </w:t>
      </w:r>
      <w:r>
        <w:rPr>
          <w:color w:val="080808"/>
          <w:sz w:val="30"/>
        </w:rPr>
        <w:t>contribution</w:t>
      </w:r>
      <w:r>
        <w:rPr>
          <w:color w:val="080808"/>
          <w:spacing w:val="-9"/>
          <w:sz w:val="30"/>
        </w:rPr>
        <w:t> </w:t>
      </w:r>
      <w:r>
        <w:rPr>
          <w:color w:val="080808"/>
          <w:sz w:val="30"/>
        </w:rPr>
        <w:t>of</w:t>
      </w:r>
      <w:r>
        <w:rPr>
          <w:color w:val="080808"/>
          <w:spacing w:val="-3"/>
          <w:sz w:val="30"/>
        </w:rPr>
        <w:t> </w:t>
      </w:r>
      <w:r>
        <w:rPr>
          <w:color w:val="080808"/>
          <w:sz w:val="30"/>
        </w:rPr>
        <w:t>an</w:t>
      </w:r>
      <w:r>
        <w:rPr>
          <w:color w:val="080808"/>
          <w:spacing w:val="-1"/>
          <w:sz w:val="30"/>
        </w:rPr>
        <w:t> </w:t>
      </w:r>
      <w:r>
        <w:rPr>
          <w:color w:val="080808"/>
          <w:sz w:val="30"/>
        </w:rPr>
        <w:t>asset class should</w:t>
      </w:r>
      <w:r>
        <w:rPr>
          <w:color w:val="080808"/>
          <w:spacing w:val="-5"/>
          <w:sz w:val="30"/>
        </w:rPr>
        <w:t> </w:t>
      </w:r>
      <w:r>
        <w:rPr>
          <w:color w:val="080808"/>
          <w:sz w:val="30"/>
        </w:rPr>
        <w:t>be</w:t>
      </w:r>
      <w:r>
        <w:rPr>
          <w:color w:val="080808"/>
          <w:spacing w:val="-3"/>
          <w:sz w:val="30"/>
        </w:rPr>
        <w:t> </w:t>
      </w:r>
      <w:r>
        <w:rPr>
          <w:color w:val="080808"/>
          <w:sz w:val="30"/>
        </w:rPr>
        <w:t>closely</w:t>
      </w:r>
      <w:r>
        <w:rPr>
          <w:color w:val="080808"/>
          <w:spacing w:val="-5"/>
          <w:sz w:val="30"/>
        </w:rPr>
        <w:t> </w:t>
      </w:r>
      <w:r>
        <w:rPr>
          <w:color w:val="080808"/>
          <w:sz w:val="30"/>
        </w:rPr>
        <w:t>related</w:t>
      </w:r>
      <w:r>
        <w:rPr>
          <w:color w:val="080808"/>
          <w:spacing w:val="-4"/>
          <w:sz w:val="30"/>
        </w:rPr>
        <w:t> </w:t>
      </w:r>
      <w:r>
        <w:rPr>
          <w:color w:val="080808"/>
          <w:sz w:val="30"/>
        </w:rPr>
        <w:t>to</w:t>
      </w:r>
      <w:r>
        <w:rPr>
          <w:color w:val="080808"/>
          <w:spacing w:val="-2"/>
          <w:sz w:val="30"/>
        </w:rPr>
        <w:t> </w:t>
      </w:r>
      <w:r>
        <w:rPr>
          <w:color w:val="080808"/>
          <w:sz w:val="30"/>
        </w:rPr>
        <w:t>the</w:t>
      </w:r>
      <w:r>
        <w:rPr>
          <w:color w:val="080808"/>
          <w:spacing w:val="-3"/>
          <w:sz w:val="30"/>
        </w:rPr>
        <w:t> </w:t>
      </w:r>
      <w:r>
        <w:rPr>
          <w:color w:val="080808"/>
          <w:sz w:val="30"/>
        </w:rPr>
        <w:t>contribution</w:t>
      </w:r>
      <w:r>
        <w:rPr>
          <w:color w:val="080808"/>
          <w:spacing w:val="-9"/>
          <w:sz w:val="30"/>
        </w:rPr>
        <w:t> </w:t>
      </w:r>
      <w:r>
        <w:rPr>
          <w:color w:val="080808"/>
          <w:sz w:val="30"/>
        </w:rPr>
        <w:t>of that</w:t>
      </w:r>
      <w:r>
        <w:rPr>
          <w:color w:val="080808"/>
          <w:spacing w:val="-6"/>
          <w:sz w:val="30"/>
        </w:rPr>
        <w:t> </w:t>
      </w:r>
      <w:r>
        <w:rPr>
          <w:color w:val="080808"/>
          <w:sz w:val="30"/>
        </w:rPr>
        <w:t>asset class to</w:t>
      </w:r>
      <w:r>
        <w:rPr>
          <w:color w:val="080808"/>
          <w:spacing w:val="-3"/>
          <w:sz w:val="30"/>
        </w:rPr>
        <w:t> </w:t>
      </w:r>
      <w:r>
        <w:rPr>
          <w:color w:val="080808"/>
          <w:sz w:val="30"/>
        </w:rPr>
        <w:t>the</w:t>
      </w:r>
    </w:p>
    <w:p>
      <w:pPr>
        <w:spacing w:line="335" w:lineRule="exact" w:before="0"/>
        <w:ind w:left="472" w:right="0" w:firstLine="0"/>
        <w:jc w:val="left"/>
        <w:rPr>
          <w:sz w:val="30"/>
        </w:rPr>
      </w:pPr>
      <w:r>
        <w:rPr>
          <w:color w:val="080808"/>
          <w:sz w:val="30"/>
        </w:rPr>
        <w:t>performance of the portfolio.</w:t>
      </w:r>
    </w:p>
    <w:p>
      <w:pPr>
        <w:pStyle w:val="ListParagraph"/>
        <w:numPr>
          <w:ilvl w:val="0"/>
          <w:numId w:val="2"/>
        </w:numPr>
        <w:tabs>
          <w:tab w:pos="472" w:val="left" w:leader="none"/>
          <w:tab w:pos="473" w:val="left" w:leader="none"/>
        </w:tabs>
        <w:spacing w:line="225" w:lineRule="auto" w:before="95" w:after="0"/>
        <w:ind w:left="472" w:right="1479" w:hanging="339"/>
        <w:jc w:val="left"/>
        <w:rPr>
          <w:rFonts w:ascii="Arial" w:hAnsi="Arial"/>
          <w:color w:val="080808"/>
          <w:sz w:val="30"/>
        </w:rPr>
      </w:pPr>
      <w:r>
        <w:rPr>
          <w:color w:val="080808"/>
          <w:sz w:val="30"/>
        </w:rPr>
        <w:t>Futures</w:t>
      </w:r>
      <w:r>
        <w:rPr>
          <w:color w:val="080808"/>
          <w:spacing w:val="-7"/>
          <w:sz w:val="30"/>
        </w:rPr>
        <w:t> </w:t>
      </w:r>
      <w:r>
        <w:rPr>
          <w:color w:val="080808"/>
          <w:sz w:val="30"/>
        </w:rPr>
        <w:t>and</w:t>
      </w:r>
      <w:r>
        <w:rPr>
          <w:color w:val="080808"/>
          <w:spacing w:val="-2"/>
          <w:sz w:val="30"/>
        </w:rPr>
        <w:t> </w:t>
      </w:r>
      <w:r>
        <w:rPr>
          <w:color w:val="080808"/>
          <w:sz w:val="30"/>
        </w:rPr>
        <w:t>options</w:t>
      </w:r>
      <w:r>
        <w:rPr>
          <w:color w:val="080808"/>
          <w:spacing w:val="-6"/>
          <w:sz w:val="30"/>
        </w:rPr>
        <w:t> </w:t>
      </w:r>
      <w:r>
        <w:rPr>
          <w:color w:val="080808"/>
          <w:sz w:val="30"/>
        </w:rPr>
        <w:t>provide</w:t>
      </w:r>
      <w:r>
        <w:rPr>
          <w:color w:val="080808"/>
          <w:spacing w:val="-11"/>
          <w:sz w:val="30"/>
        </w:rPr>
        <w:t> </w:t>
      </w:r>
      <w:r>
        <w:rPr>
          <w:color w:val="080808"/>
          <w:sz w:val="30"/>
        </w:rPr>
        <w:t>direct</w:t>
      </w:r>
      <w:r>
        <w:rPr>
          <w:color w:val="080808"/>
          <w:spacing w:val="-5"/>
          <w:sz w:val="30"/>
        </w:rPr>
        <w:t> </w:t>
      </w:r>
      <w:r>
        <w:rPr>
          <w:color w:val="080808"/>
          <w:sz w:val="30"/>
        </w:rPr>
        <w:t>means</w:t>
      </w:r>
      <w:r>
        <w:rPr>
          <w:color w:val="080808"/>
          <w:spacing w:val="1"/>
          <w:sz w:val="30"/>
        </w:rPr>
        <w:t> </w:t>
      </w:r>
      <w:r>
        <w:rPr>
          <w:color w:val="080808"/>
          <w:sz w:val="30"/>
        </w:rPr>
        <w:t>both</w:t>
      </w:r>
      <w:r>
        <w:rPr>
          <w:color w:val="080808"/>
          <w:spacing w:val="-6"/>
          <w:sz w:val="30"/>
        </w:rPr>
        <w:t> </w:t>
      </w:r>
      <w:r>
        <w:rPr>
          <w:color w:val="080808"/>
          <w:sz w:val="30"/>
        </w:rPr>
        <w:t>to</w:t>
      </w:r>
      <w:r>
        <w:rPr>
          <w:color w:val="080808"/>
          <w:spacing w:val="-4"/>
          <w:sz w:val="30"/>
        </w:rPr>
        <w:t> </w:t>
      </w:r>
      <w:r>
        <w:rPr>
          <w:color w:val="080808"/>
          <w:sz w:val="30"/>
        </w:rPr>
        <w:t>reduce</w:t>
      </w:r>
      <w:r>
        <w:rPr>
          <w:color w:val="080808"/>
          <w:spacing w:val="-3"/>
          <w:sz w:val="30"/>
        </w:rPr>
        <w:t> </w:t>
      </w:r>
      <w:r>
        <w:rPr>
          <w:color w:val="080808"/>
          <w:sz w:val="30"/>
        </w:rPr>
        <w:t>or</w:t>
      </w:r>
      <w:r>
        <w:rPr>
          <w:color w:val="080808"/>
          <w:spacing w:val="-4"/>
          <w:sz w:val="30"/>
        </w:rPr>
        <w:t> </w:t>
      </w:r>
      <w:r>
        <w:rPr>
          <w:color w:val="080808"/>
          <w:sz w:val="30"/>
        </w:rPr>
        <w:t>enhance</w:t>
      </w:r>
      <w:r>
        <w:rPr>
          <w:color w:val="080808"/>
          <w:spacing w:val="-3"/>
          <w:sz w:val="30"/>
        </w:rPr>
        <w:t> </w:t>
      </w:r>
      <w:r>
        <w:rPr>
          <w:color w:val="080808"/>
          <w:sz w:val="30"/>
        </w:rPr>
        <w:t>an</w:t>
      </w:r>
      <w:r>
        <w:rPr>
          <w:color w:val="080808"/>
          <w:spacing w:val="-2"/>
          <w:sz w:val="30"/>
        </w:rPr>
        <w:t> </w:t>
      </w:r>
      <w:r>
        <w:rPr>
          <w:color w:val="080808"/>
          <w:spacing w:val="-3"/>
          <w:sz w:val="30"/>
        </w:rPr>
        <w:t>asset’s</w:t>
      </w:r>
      <w:r>
        <w:rPr>
          <w:color w:val="080808"/>
          <w:spacing w:val="-5"/>
          <w:sz w:val="30"/>
        </w:rPr>
        <w:t> </w:t>
      </w:r>
      <w:r>
        <w:rPr>
          <w:color w:val="080808"/>
          <w:sz w:val="30"/>
        </w:rPr>
        <w:t>standard</w:t>
      </w:r>
      <w:r>
        <w:rPr>
          <w:color w:val="080808"/>
          <w:spacing w:val="-5"/>
          <w:sz w:val="30"/>
        </w:rPr>
        <w:t> </w:t>
      </w:r>
      <w:r>
        <w:rPr>
          <w:color w:val="080808"/>
          <w:sz w:val="30"/>
        </w:rPr>
        <w:t>deviation (futures) or to fundamentally change the characteristics of the distribution</w:t>
      </w:r>
      <w:r>
        <w:rPr>
          <w:color w:val="080808"/>
          <w:spacing w:val="-36"/>
          <w:sz w:val="30"/>
        </w:rPr>
        <w:t> </w:t>
      </w:r>
      <w:r>
        <w:rPr>
          <w:color w:val="080808"/>
          <w:sz w:val="30"/>
        </w:rPr>
        <w:t>(options).</w:t>
      </w:r>
    </w:p>
    <w:p>
      <w:pPr>
        <w:pStyle w:val="BodyText"/>
        <w:rPr>
          <w:sz w:val="20"/>
        </w:rPr>
      </w:pPr>
    </w:p>
    <w:p>
      <w:pPr>
        <w:pStyle w:val="BodyText"/>
        <w:spacing w:before="4"/>
        <w:rPr>
          <w:sz w:val="21"/>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108</w:t>
      </w:r>
    </w:p>
    <w:p>
      <w:pPr>
        <w:spacing w:after="0"/>
        <w:jc w:val="left"/>
        <w:rPr>
          <w:rFonts w:ascii="Century Gothic"/>
          <w:sz w:val="14"/>
        </w:rPr>
        <w:sectPr>
          <w:pgSz w:w="14400" w:h="8100" w:orient="landscape"/>
          <w:pgMar w:top="240" w:bottom="0" w:left="520" w:right="320"/>
        </w:sectPr>
      </w:pPr>
    </w:p>
    <w:p>
      <w:pPr>
        <w:pStyle w:val="Heading1"/>
        <w:spacing w:before="996"/>
        <w:ind w:right="630"/>
      </w:pPr>
      <w:r>
        <w:rPr/>
        <w:pict>
          <v:rect style="position:absolute;margin-left:.12pt;margin-top:.11997pt;width:719.76pt;height:404.76pt;mso-position-horizontal-relative:page;mso-position-vertical-relative:page;z-index:-16779776" filled="false" stroked="true" strokeweight=".75pt" strokecolor="#1f1a17">
            <v:stroke dashstyle="solid"/>
            <w10:wrap type="none"/>
          </v:rect>
        </w:pict>
      </w:r>
      <w:r>
        <w:rPr>
          <w:color w:val="00236C"/>
        </w:rPr>
        <w:t>APPENDIX</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7"/>
        <w:rPr>
          <w:b/>
          <w:sz w:val="12"/>
        </w:rPr>
      </w:pPr>
    </w:p>
    <w:p>
      <w:pPr>
        <w:tabs>
          <w:tab w:pos="13122" w:val="left" w:leader="none"/>
        </w:tabs>
        <w:spacing w:before="0"/>
        <w:ind w:left="492" w:right="0" w:firstLine="0"/>
        <w:jc w:val="left"/>
        <w:rPr>
          <w:rFonts w:ascii="Century Gothic"/>
          <w:sz w:val="14"/>
        </w:rPr>
      </w:pPr>
      <w:r>
        <w:rPr>
          <w:rFonts w:ascii="Century Gothic"/>
          <w:sz w:val="14"/>
        </w:rPr>
        <w:t>Investment Management Analyst Certificate (IMAC) | Portfolio Risk</w:t>
      </w:r>
      <w:r>
        <w:rPr>
          <w:rFonts w:ascii="Century Gothic"/>
          <w:spacing w:val="-25"/>
          <w:sz w:val="14"/>
        </w:rPr>
        <w:t> </w:t>
      </w:r>
      <w:r>
        <w:rPr>
          <w:rFonts w:ascii="Century Gothic"/>
          <w:sz w:val="14"/>
        </w:rPr>
        <w:t>Management</w:t>
      </w:r>
      <w:r>
        <w:rPr>
          <w:rFonts w:ascii="Century Gothic"/>
          <w:spacing w:val="-5"/>
          <w:sz w:val="14"/>
        </w:rPr>
        <w:t> </w:t>
      </w:r>
      <w:r>
        <w:rPr>
          <w:rFonts w:ascii="Century Gothic"/>
          <w:sz w:val="14"/>
        </w:rPr>
        <w:t>Strategies</w:t>
        <w:tab/>
        <w:t>109</w:t>
      </w:r>
    </w:p>
    <w:p>
      <w:pPr>
        <w:spacing w:after="0"/>
        <w:jc w:val="left"/>
        <w:rPr>
          <w:rFonts w:ascii="Century Gothic"/>
          <w:sz w:val="14"/>
        </w:rPr>
        <w:sectPr>
          <w:pgSz w:w="14400" w:h="8100" w:orient="landscape"/>
          <w:pgMar w:top="720" w:bottom="0" w:left="520" w:right="320"/>
        </w:sectPr>
      </w:pPr>
    </w:p>
    <w:p>
      <w:pPr>
        <w:pStyle w:val="Heading1"/>
        <w:ind w:right="634"/>
      </w:pPr>
      <w:r>
        <w:rPr/>
        <w:pict>
          <v:rect style="position:absolute;margin-left:.12pt;margin-top:.11997pt;width:719.76pt;height:404.76pt;mso-position-horizontal-relative:page;mso-position-vertical-relative:page;z-index:-16779264" filled="false" stroked="true" strokeweight=".75pt" strokecolor="#1f1a17">
            <v:stroke dashstyle="solid"/>
            <w10:wrap type="none"/>
          </v:rect>
        </w:pict>
      </w:r>
      <w:r>
        <w:rPr>
          <w:color w:val="00236C"/>
        </w:rPr>
        <w:t>Risk Management Using Futures</w:t>
      </w:r>
    </w:p>
    <w:p>
      <w:pPr>
        <w:pStyle w:val="BodyText"/>
        <w:spacing w:before="5"/>
        <w:rPr>
          <w:b/>
          <w:sz w:val="71"/>
        </w:rPr>
      </w:pPr>
    </w:p>
    <w:p>
      <w:pPr>
        <w:pStyle w:val="ListParagraph"/>
        <w:numPr>
          <w:ilvl w:val="1"/>
          <w:numId w:val="2"/>
        </w:numPr>
        <w:tabs>
          <w:tab w:pos="555" w:val="left" w:leader="none"/>
          <w:tab w:pos="556" w:val="left" w:leader="none"/>
        </w:tabs>
        <w:spacing w:line="358" w:lineRule="exact" w:before="1" w:after="0"/>
        <w:ind w:left="555" w:right="0" w:hanging="339"/>
        <w:jc w:val="left"/>
        <w:rPr>
          <w:rFonts w:ascii="Arial" w:hAnsi="Arial"/>
          <w:color w:val="4D4D4D"/>
          <w:sz w:val="32"/>
        </w:rPr>
      </w:pPr>
      <w:r>
        <w:rPr>
          <w:color w:val="080808"/>
          <w:sz w:val="32"/>
        </w:rPr>
        <w:t>Futures markets provide a means of tracking underlying investment markets as well as</w:t>
      </w:r>
      <w:r>
        <w:rPr>
          <w:color w:val="080808"/>
          <w:spacing w:val="20"/>
          <w:sz w:val="32"/>
        </w:rPr>
        <w:t> </w:t>
      </w:r>
      <w:r>
        <w:rPr>
          <w:color w:val="080808"/>
          <w:sz w:val="32"/>
        </w:rPr>
        <w:t>providing</w:t>
      </w:r>
    </w:p>
    <w:p>
      <w:pPr>
        <w:pStyle w:val="BodyText"/>
        <w:spacing w:line="357" w:lineRule="exact"/>
        <w:ind w:left="555"/>
      </w:pPr>
      <w:r>
        <w:rPr>
          <w:color w:val="080808"/>
        </w:rPr>
        <w:t>risk reduction opportunities.</w:t>
      </w:r>
    </w:p>
    <w:p>
      <w:pPr>
        <w:pStyle w:val="BodyText"/>
        <w:spacing w:before="1"/>
        <w:rPr>
          <w:sz w:val="38"/>
        </w:rPr>
      </w:pPr>
    </w:p>
    <w:p>
      <w:pPr>
        <w:pStyle w:val="ListParagraph"/>
        <w:numPr>
          <w:ilvl w:val="1"/>
          <w:numId w:val="2"/>
        </w:numPr>
        <w:tabs>
          <w:tab w:pos="555" w:val="left" w:leader="none"/>
          <w:tab w:pos="556" w:val="left" w:leader="none"/>
        </w:tabs>
        <w:spacing w:line="225" w:lineRule="auto" w:before="0" w:after="0"/>
        <w:ind w:left="555" w:right="647" w:hanging="339"/>
        <w:jc w:val="left"/>
        <w:rPr>
          <w:rFonts w:ascii="Arial" w:hAnsi="Arial"/>
          <w:color w:val="4D4D4D"/>
          <w:sz w:val="32"/>
        </w:rPr>
      </w:pPr>
      <w:r>
        <w:rPr>
          <w:color w:val="080808"/>
          <w:sz w:val="32"/>
        </w:rPr>
        <w:t>Futures markets individuals to buy or sell financial assets for future delivery at a price set today, futures contracts offer a means to hedge the risk of unexpected price</w:t>
      </w:r>
      <w:r>
        <w:rPr>
          <w:color w:val="080808"/>
          <w:spacing w:val="15"/>
          <w:sz w:val="32"/>
        </w:rPr>
        <w:t> </w:t>
      </w:r>
      <w:r>
        <w:rPr>
          <w:color w:val="080808"/>
          <w:sz w:val="32"/>
        </w:rPr>
        <w:t>changes</w:t>
      </w:r>
    </w:p>
    <w:p>
      <w:pPr>
        <w:pStyle w:val="BodyText"/>
        <w:spacing w:before="7"/>
        <w:rPr>
          <w:sz w:val="38"/>
        </w:rPr>
      </w:pPr>
    </w:p>
    <w:p>
      <w:pPr>
        <w:pStyle w:val="ListParagraph"/>
        <w:numPr>
          <w:ilvl w:val="1"/>
          <w:numId w:val="2"/>
        </w:numPr>
        <w:tabs>
          <w:tab w:pos="555" w:val="left" w:leader="none"/>
          <w:tab w:pos="556" w:val="left" w:leader="none"/>
        </w:tabs>
        <w:spacing w:line="225" w:lineRule="auto" w:before="1" w:after="0"/>
        <w:ind w:left="555" w:right="330" w:hanging="339"/>
        <w:jc w:val="left"/>
        <w:rPr>
          <w:rFonts w:ascii="Arial" w:hAnsi="Arial"/>
          <w:color w:val="4D4D4D"/>
          <w:sz w:val="32"/>
        </w:rPr>
      </w:pPr>
      <w:r>
        <w:rPr>
          <w:color w:val="080808"/>
          <w:sz w:val="32"/>
        </w:rPr>
        <w:t>A commodity, foreign currency, equity, or fixed income hedge is usually caused by buying (selling) a futures contract to initiate a futures position and closing out (offsetting) the position at a later date by selling (buying) the contract in the futures market rather than taking</w:t>
      </w:r>
      <w:r>
        <w:rPr>
          <w:color w:val="080808"/>
          <w:spacing w:val="21"/>
          <w:sz w:val="32"/>
        </w:rPr>
        <w:t> </w:t>
      </w:r>
      <w:r>
        <w:rPr>
          <w:color w:val="080808"/>
          <w:sz w:val="32"/>
        </w:rPr>
        <w:t>delivery.</w:t>
      </w:r>
    </w:p>
    <w:p>
      <w:pPr>
        <w:pStyle w:val="BodyText"/>
        <w:rPr>
          <w:sz w:val="37"/>
        </w:rPr>
      </w:pPr>
    </w:p>
    <w:p>
      <w:pPr>
        <w:pStyle w:val="ListParagraph"/>
        <w:numPr>
          <w:ilvl w:val="1"/>
          <w:numId w:val="2"/>
        </w:numPr>
        <w:tabs>
          <w:tab w:pos="555" w:val="left" w:leader="none"/>
          <w:tab w:pos="556" w:val="left" w:leader="none"/>
        </w:tabs>
        <w:spacing w:line="358" w:lineRule="exact" w:before="0" w:after="0"/>
        <w:ind w:left="555" w:right="0" w:hanging="339"/>
        <w:jc w:val="left"/>
        <w:rPr>
          <w:rFonts w:ascii="Arial" w:hAnsi="Arial"/>
          <w:color w:val="4D4D4D"/>
          <w:sz w:val="32"/>
        </w:rPr>
      </w:pPr>
      <w:r>
        <w:rPr>
          <w:color w:val="080808"/>
          <w:sz w:val="32"/>
        </w:rPr>
        <w:t>The hedger benefits to the extent that a gain in the futures position offsets a loss in the</w:t>
      </w:r>
      <w:r>
        <w:rPr>
          <w:color w:val="080808"/>
          <w:spacing w:val="7"/>
          <w:sz w:val="32"/>
        </w:rPr>
        <w:t> </w:t>
      </w:r>
      <w:r>
        <w:rPr>
          <w:color w:val="080808"/>
          <w:sz w:val="32"/>
        </w:rPr>
        <w:t>spot</w:t>
      </w:r>
    </w:p>
    <w:p>
      <w:pPr>
        <w:pStyle w:val="BodyText"/>
        <w:spacing w:line="357" w:lineRule="exact"/>
        <w:ind w:left="555"/>
      </w:pPr>
      <w:r>
        <w:rPr>
          <w:color w:val="080808"/>
        </w:rPr>
        <w:t>position.</w:t>
      </w:r>
    </w:p>
    <w:p>
      <w:pPr>
        <w:pStyle w:val="ListParagraph"/>
        <w:numPr>
          <w:ilvl w:val="0"/>
          <w:numId w:val="32"/>
        </w:numPr>
        <w:tabs>
          <w:tab w:pos="1034" w:val="left" w:leader="none"/>
        </w:tabs>
        <w:spacing w:line="225" w:lineRule="auto" w:before="94" w:after="0"/>
        <w:ind w:left="1004" w:right="441" w:hanging="224"/>
        <w:jc w:val="left"/>
        <w:rPr>
          <w:sz w:val="32"/>
        </w:rPr>
      </w:pPr>
      <w:r>
        <w:rPr>
          <w:color w:val="080808"/>
          <w:sz w:val="32"/>
        </w:rPr>
        <w:t>An investor purchasing long-term bonds in September </w:t>
      </w:r>
      <w:r>
        <w:rPr>
          <w:color w:val="080808"/>
          <w:spacing w:val="-3"/>
          <w:sz w:val="32"/>
        </w:rPr>
        <w:t>may </w:t>
      </w:r>
      <w:r>
        <w:rPr>
          <w:color w:val="080808"/>
          <w:sz w:val="32"/>
        </w:rPr>
        <w:t>wish to reduce the risk of interest rate variability by simultaneously selling a December T-Bond futures contract. If interest rates rise during the holding period, the losses in the spot market are reduced by gains in the futures market.</w:t>
      </w:r>
    </w:p>
    <w:p>
      <w:pPr>
        <w:tabs>
          <w:tab w:pos="13353" w:val="right" w:leader="none"/>
        </w:tabs>
        <w:spacing w:before="127"/>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111</w:t>
      </w:r>
    </w:p>
    <w:p>
      <w:pPr>
        <w:spacing w:after="0"/>
        <w:jc w:val="left"/>
        <w:rPr>
          <w:rFonts w:ascii="Century Gothic"/>
          <w:sz w:val="14"/>
        </w:rPr>
        <w:sectPr>
          <w:pgSz w:w="14400" w:h="8100" w:orient="landscape"/>
          <w:pgMar w:top="240" w:bottom="0" w:left="520" w:right="320"/>
        </w:sectPr>
      </w:pPr>
    </w:p>
    <w:p>
      <w:pPr>
        <w:pStyle w:val="Heading1"/>
        <w:ind w:right="634"/>
      </w:pPr>
      <w:r>
        <w:rPr/>
        <w:pict>
          <v:rect style="position:absolute;margin-left:.12pt;margin-top:.11997pt;width:719.76pt;height:404.76pt;mso-position-horizontal-relative:page;mso-position-vertical-relative:page;z-index:-16778752" filled="false" stroked="true" strokeweight=".75pt" strokecolor="#1f1a17">
            <v:stroke dashstyle="solid"/>
            <w10:wrap type="none"/>
          </v:rect>
        </w:pict>
      </w:r>
      <w:r>
        <w:rPr>
          <w:color w:val="00236C"/>
        </w:rPr>
        <w:t>Risk Management Using Futures</w:t>
      </w:r>
    </w:p>
    <w:p>
      <w:pPr>
        <w:pStyle w:val="BodyText"/>
        <w:spacing w:before="5"/>
        <w:rPr>
          <w:b/>
          <w:sz w:val="71"/>
        </w:rPr>
      </w:pPr>
    </w:p>
    <w:p>
      <w:pPr>
        <w:pStyle w:val="ListParagraph"/>
        <w:numPr>
          <w:ilvl w:val="1"/>
          <w:numId w:val="2"/>
        </w:numPr>
        <w:tabs>
          <w:tab w:pos="555" w:val="left" w:leader="none"/>
          <w:tab w:pos="556" w:val="left" w:leader="none"/>
        </w:tabs>
        <w:spacing w:line="358" w:lineRule="exact" w:before="1" w:after="0"/>
        <w:ind w:left="555" w:right="0" w:hanging="339"/>
        <w:jc w:val="left"/>
        <w:rPr>
          <w:rFonts w:ascii="Arial" w:hAnsi="Arial"/>
          <w:color w:val="4D4D4D"/>
          <w:sz w:val="32"/>
        </w:rPr>
      </w:pPr>
      <w:r>
        <w:rPr>
          <w:color w:val="080808"/>
          <w:sz w:val="32"/>
        </w:rPr>
        <w:t>Since price changes of the cash security and futures contract are often not of the same</w:t>
      </w:r>
      <w:r>
        <w:rPr>
          <w:color w:val="080808"/>
          <w:spacing w:val="8"/>
          <w:sz w:val="32"/>
        </w:rPr>
        <w:t> </w:t>
      </w:r>
      <w:r>
        <w:rPr>
          <w:color w:val="080808"/>
          <w:sz w:val="32"/>
        </w:rPr>
        <w:t>magnitude,</w:t>
      </w:r>
    </w:p>
    <w:p>
      <w:pPr>
        <w:pStyle w:val="BodyText"/>
        <w:spacing w:line="357" w:lineRule="exact"/>
        <w:ind w:left="555"/>
      </w:pPr>
      <w:r>
        <w:rPr>
          <w:color w:val="080808"/>
        </w:rPr>
        <w:t>the success of the hedging strategy depends on determining the proper hedge ratio.</w:t>
      </w:r>
    </w:p>
    <w:p>
      <w:pPr>
        <w:pStyle w:val="BodyText"/>
        <w:spacing w:before="1"/>
        <w:rPr>
          <w:sz w:val="38"/>
        </w:rPr>
      </w:pPr>
    </w:p>
    <w:p>
      <w:pPr>
        <w:pStyle w:val="ListParagraph"/>
        <w:numPr>
          <w:ilvl w:val="1"/>
          <w:numId w:val="2"/>
        </w:numPr>
        <w:tabs>
          <w:tab w:pos="555" w:val="left" w:leader="none"/>
          <w:tab w:pos="556" w:val="left" w:leader="none"/>
        </w:tabs>
        <w:spacing w:line="225" w:lineRule="auto" w:before="0" w:after="0"/>
        <w:ind w:left="555" w:right="629" w:hanging="339"/>
        <w:jc w:val="left"/>
        <w:rPr>
          <w:rFonts w:ascii="Arial" w:hAnsi="Arial"/>
          <w:color w:val="4D4D4D"/>
          <w:sz w:val="32"/>
        </w:rPr>
      </w:pPr>
      <w:r>
        <w:rPr>
          <w:color w:val="080808"/>
          <w:sz w:val="32"/>
        </w:rPr>
        <w:t>For many, the proper hedge ratio is determined simply by the relative sensitivity of the return on the spot asset to the return on the futures contract (e.g., beta for stocks, duration for</w:t>
      </w:r>
      <w:r>
        <w:rPr>
          <w:color w:val="080808"/>
          <w:spacing w:val="6"/>
          <w:sz w:val="32"/>
        </w:rPr>
        <w:t> </w:t>
      </w:r>
      <w:r>
        <w:rPr>
          <w:color w:val="080808"/>
          <w:sz w:val="32"/>
        </w:rPr>
        <w:t>bonds).</w:t>
      </w:r>
    </w:p>
    <w:p>
      <w:pPr>
        <w:pStyle w:val="BodyText"/>
        <w:spacing w:before="7"/>
        <w:rPr>
          <w:sz w:val="38"/>
        </w:rPr>
      </w:pPr>
    </w:p>
    <w:p>
      <w:pPr>
        <w:pStyle w:val="ListParagraph"/>
        <w:numPr>
          <w:ilvl w:val="1"/>
          <w:numId w:val="2"/>
        </w:numPr>
        <w:tabs>
          <w:tab w:pos="555" w:val="left" w:leader="none"/>
          <w:tab w:pos="556" w:val="left" w:leader="none"/>
        </w:tabs>
        <w:spacing w:line="225" w:lineRule="auto" w:before="1" w:after="0"/>
        <w:ind w:left="555" w:right="320" w:hanging="339"/>
        <w:jc w:val="left"/>
        <w:rPr>
          <w:rFonts w:ascii="Arial" w:hAnsi="Arial"/>
          <w:color w:val="4D4D4D"/>
          <w:sz w:val="32"/>
        </w:rPr>
      </w:pPr>
      <w:r>
        <w:rPr>
          <w:color w:val="080808"/>
          <w:sz w:val="32"/>
        </w:rPr>
        <w:t>The actual number of contracts held is determined by the proper hedge ratio times the relative cash value of the spot position times the relative value of the futures</w:t>
      </w:r>
      <w:r>
        <w:rPr>
          <w:color w:val="080808"/>
          <w:spacing w:val="25"/>
          <w:sz w:val="32"/>
        </w:rPr>
        <w:t> </w:t>
      </w:r>
      <w:r>
        <w:rPr>
          <w:color w:val="080808"/>
          <w:sz w:val="32"/>
        </w:rPr>
        <w:t>contract.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113</w:t>
      </w:r>
    </w:p>
    <w:p>
      <w:pPr>
        <w:spacing w:after="0"/>
        <w:jc w:val="left"/>
        <w:rPr>
          <w:rFonts w:ascii="Century Gothic"/>
          <w:sz w:val="14"/>
        </w:rPr>
        <w:sectPr>
          <w:pgSz w:w="14400" w:h="8100" w:orient="landscape"/>
          <w:pgMar w:top="240" w:bottom="0" w:left="520" w:right="320"/>
        </w:sectPr>
      </w:pPr>
    </w:p>
    <w:p>
      <w:pPr>
        <w:pStyle w:val="Heading1"/>
        <w:ind w:right="634"/>
      </w:pPr>
      <w:r>
        <w:rPr/>
        <w:pict>
          <v:group style="position:absolute;margin-left:-.255pt;margin-top:-.255030pt;width:720.55pt;height:405.55pt;mso-position-horizontal-relative:page;mso-position-vertical-relative:page;z-index:-16778240" coordorigin="-5,-5" coordsize="14411,8111">
            <v:rect style="position:absolute;left:2;top:2;width:14396;height:8096" filled="false" stroked="true" strokeweight=".75pt" strokecolor="#1f1a17">
              <v:stroke dashstyle="solid"/>
            </v:rect>
            <v:shape style="position:absolute;left:6003;top:6596;width:2537;height:352" type="#_x0000_t75" stroked="false">
              <v:imagedata r:id="rId35" o:title=""/>
            </v:shape>
            <w10:wrap type="none"/>
          </v:group>
        </w:pict>
      </w:r>
      <w:r>
        <w:rPr>
          <w:color w:val="00236C"/>
        </w:rPr>
        <w:t>Risk Management Using Futures</w:t>
      </w:r>
    </w:p>
    <w:p>
      <w:pPr>
        <w:pStyle w:val="BodyText"/>
        <w:spacing w:before="7"/>
        <w:rPr>
          <w:b/>
          <w:sz w:val="71"/>
        </w:rPr>
      </w:pPr>
    </w:p>
    <w:p>
      <w:pPr>
        <w:pStyle w:val="ListParagraph"/>
        <w:numPr>
          <w:ilvl w:val="0"/>
          <w:numId w:val="33"/>
        </w:numPr>
        <w:tabs>
          <w:tab w:pos="556" w:val="left" w:leader="none"/>
        </w:tabs>
        <w:spacing w:line="385" w:lineRule="exact" w:before="0" w:after="0"/>
        <w:ind w:left="555" w:right="0" w:hanging="339"/>
        <w:jc w:val="left"/>
        <w:rPr>
          <w:i/>
          <w:sz w:val="32"/>
        </w:rPr>
      </w:pPr>
      <w:r>
        <w:rPr>
          <w:color w:val="080808"/>
          <w:sz w:val="32"/>
        </w:rPr>
        <w:t>For equities, the </w:t>
      </w:r>
      <w:r>
        <w:rPr>
          <w:b/>
          <w:color w:val="FF0000"/>
          <w:sz w:val="32"/>
        </w:rPr>
        <w:t>minimum risk hedge ratio </w:t>
      </w:r>
      <w:r>
        <w:rPr>
          <w:color w:val="080808"/>
          <w:sz w:val="32"/>
        </w:rPr>
        <w:t>(</w:t>
      </w:r>
      <w:r>
        <w:rPr>
          <w:i/>
          <w:color w:val="080808"/>
          <w:sz w:val="32"/>
        </w:rPr>
        <w:t>X</w:t>
      </w:r>
      <w:r>
        <w:rPr>
          <w:i/>
          <w:color w:val="080808"/>
          <w:position w:val="-7"/>
          <w:sz w:val="21"/>
        </w:rPr>
        <w:t>f</w:t>
      </w:r>
      <w:r>
        <w:rPr>
          <w:color w:val="080808"/>
          <w:position w:val="-7"/>
          <w:sz w:val="21"/>
        </w:rPr>
        <w:t>*</w:t>
      </w:r>
      <w:r>
        <w:rPr>
          <w:color w:val="080808"/>
          <w:sz w:val="32"/>
        </w:rPr>
        <w:t>) is equivalent to the </w:t>
      </w:r>
      <w:r>
        <w:rPr>
          <w:i/>
          <w:color w:val="003BB4"/>
          <w:sz w:val="32"/>
        </w:rPr>
        <w:t>negative of the</w:t>
      </w:r>
      <w:r>
        <w:rPr>
          <w:i/>
          <w:color w:val="003BB4"/>
          <w:spacing w:val="32"/>
          <w:sz w:val="32"/>
        </w:rPr>
        <w:t> </w:t>
      </w:r>
      <w:r>
        <w:rPr>
          <w:i/>
          <w:color w:val="003BB4"/>
          <w:sz w:val="32"/>
        </w:rPr>
        <w:t>slope</w:t>
      </w:r>
    </w:p>
    <w:p>
      <w:pPr>
        <w:spacing w:line="329" w:lineRule="exact" w:before="0"/>
        <w:ind w:left="555" w:right="0" w:firstLine="0"/>
        <w:jc w:val="left"/>
        <w:rPr>
          <w:i/>
          <w:sz w:val="32"/>
        </w:rPr>
      </w:pPr>
      <w:r>
        <w:rPr>
          <w:i/>
          <w:color w:val="003BB4"/>
          <w:sz w:val="32"/>
        </w:rPr>
        <w:t>coefficient of regression of cash price changes on futures contract price changes.</w:t>
      </w:r>
    </w:p>
    <w:p>
      <w:pPr>
        <w:pStyle w:val="BodyText"/>
        <w:rPr>
          <w:i/>
          <w:sz w:val="47"/>
        </w:rPr>
      </w:pPr>
    </w:p>
    <w:p>
      <w:pPr>
        <w:pStyle w:val="ListParagraph"/>
        <w:numPr>
          <w:ilvl w:val="0"/>
          <w:numId w:val="33"/>
        </w:numPr>
        <w:tabs>
          <w:tab w:pos="556" w:val="left" w:leader="none"/>
        </w:tabs>
        <w:spacing w:line="225" w:lineRule="auto" w:before="0" w:after="0"/>
        <w:ind w:left="555" w:right="1381" w:hanging="339"/>
        <w:jc w:val="left"/>
        <w:rPr>
          <w:sz w:val="32"/>
        </w:rPr>
      </w:pPr>
      <w:r>
        <w:rPr>
          <w:color w:val="080808"/>
          <w:sz w:val="32"/>
        </w:rPr>
        <w:t>The higher the correlation between cash and futures price changes, the higher the expected effectiveness of the futures market for hedging</w:t>
      </w:r>
      <w:r>
        <w:rPr>
          <w:color w:val="080808"/>
          <w:spacing w:val="15"/>
          <w:sz w:val="32"/>
        </w:rPr>
        <w:t> </w:t>
      </w:r>
      <w:r>
        <w:rPr>
          <w:color w:val="080808"/>
          <w:sz w:val="32"/>
        </w:rPr>
        <w:t>purposes.</w:t>
      </w:r>
    </w:p>
    <w:p>
      <w:pPr>
        <w:pStyle w:val="BodyText"/>
        <w:spacing w:before="2"/>
        <w:rPr>
          <w:sz w:val="49"/>
        </w:rPr>
      </w:pPr>
    </w:p>
    <w:p>
      <w:pPr>
        <w:pStyle w:val="ListParagraph"/>
        <w:numPr>
          <w:ilvl w:val="0"/>
          <w:numId w:val="33"/>
        </w:numPr>
        <w:tabs>
          <w:tab w:pos="556" w:val="left" w:leader="none"/>
        </w:tabs>
        <w:spacing w:line="208" w:lineRule="auto" w:before="0" w:after="0"/>
        <w:ind w:left="555" w:right="689" w:hanging="339"/>
        <w:jc w:val="left"/>
        <w:rPr>
          <w:sz w:val="32"/>
        </w:rPr>
      </w:pPr>
      <w:r>
        <w:rPr>
          <w:color w:val="080808"/>
          <w:sz w:val="32"/>
        </w:rPr>
        <w:t>The implementation of this model requires the use of regression of time series data of </w:t>
      </w:r>
      <w:r>
        <w:rPr>
          <w:b/>
          <w:i/>
          <w:color w:val="080808"/>
          <w:sz w:val="32"/>
        </w:rPr>
        <w:t>historical </w:t>
      </w:r>
      <w:r>
        <w:rPr>
          <w:b/>
          <w:i/>
          <w:color w:val="080808"/>
          <w:sz w:val="32"/>
        </w:rPr>
        <w:t>price changes of the cash instrument to be hedged </w:t>
      </w:r>
      <w:r>
        <w:rPr>
          <w:color w:val="080808"/>
          <w:sz w:val="32"/>
        </w:rPr>
        <w:t>(Δ</w:t>
      </w:r>
      <w:r>
        <w:rPr>
          <w:i/>
          <w:color w:val="080808"/>
          <w:sz w:val="32"/>
        </w:rPr>
        <w:t>P</w:t>
      </w:r>
      <w:r>
        <w:rPr>
          <w:i/>
          <w:color w:val="080808"/>
          <w:position w:val="-7"/>
          <w:sz w:val="21"/>
        </w:rPr>
        <w:t>c</w:t>
      </w:r>
      <w:r>
        <w:rPr>
          <w:color w:val="080808"/>
          <w:sz w:val="32"/>
        </w:rPr>
        <w:t>) against the </w:t>
      </w:r>
      <w:r>
        <w:rPr>
          <w:b/>
          <w:color w:val="080808"/>
          <w:sz w:val="32"/>
        </w:rPr>
        <w:t>price changes of the futures contract</w:t>
      </w:r>
      <w:r>
        <w:rPr>
          <w:b/>
          <w:color w:val="080808"/>
          <w:spacing w:val="10"/>
          <w:sz w:val="32"/>
        </w:rPr>
        <w:t> </w:t>
      </w:r>
      <w:r>
        <w:rPr>
          <w:color w:val="080808"/>
          <w:sz w:val="32"/>
        </w:rPr>
        <w:t>(Δ</w:t>
      </w:r>
      <w:r>
        <w:rPr>
          <w:i/>
          <w:color w:val="080808"/>
          <w:sz w:val="32"/>
        </w:rPr>
        <w:t>P</w:t>
      </w:r>
      <w:r>
        <w:rPr>
          <w:i/>
          <w:color w:val="080808"/>
          <w:position w:val="-7"/>
          <w:sz w:val="21"/>
        </w:rPr>
        <w:t>f</w:t>
      </w:r>
      <w:r>
        <w:rPr>
          <w:color w:val="080808"/>
          <w:sz w:val="32"/>
        </w:rPr>
        <w:t>).</w:t>
      </w:r>
    </w:p>
    <w:p>
      <w:pPr>
        <w:pStyle w:val="BodyText"/>
        <w:spacing w:before="1"/>
        <w:rPr>
          <w:sz w:val="41"/>
        </w:rPr>
      </w:pPr>
    </w:p>
    <w:p>
      <w:pPr>
        <w:pStyle w:val="Heading3"/>
        <w:numPr>
          <w:ilvl w:val="0"/>
          <w:numId w:val="33"/>
        </w:numPr>
        <w:tabs>
          <w:tab w:pos="556" w:val="left" w:leader="none"/>
        </w:tabs>
        <w:spacing w:line="240" w:lineRule="auto" w:before="0" w:after="0"/>
        <w:ind w:left="555" w:right="0" w:hanging="339"/>
        <w:jc w:val="left"/>
        <w:rPr>
          <w:b w:val="0"/>
        </w:rPr>
      </w:pPr>
      <w:r>
        <w:rPr>
          <w:b w:val="0"/>
          <w:color w:val="080808"/>
        </w:rPr>
        <w:t>The </w:t>
      </w:r>
      <w:r>
        <w:rPr>
          <w:color w:val="080808"/>
        </w:rPr>
        <w:t>optimal hedge ratio (</w:t>
      </w:r>
      <w:r>
        <w:rPr>
          <w:i/>
          <w:color w:val="080808"/>
        </w:rPr>
        <w:t>HR</w:t>
      </w:r>
      <w:r>
        <w:rPr>
          <w:color w:val="080808"/>
        </w:rPr>
        <w:t>) is simply the slope coefficient</w:t>
      </w:r>
      <w:r>
        <w:rPr>
          <w:color w:val="080808"/>
          <w:spacing w:val="37"/>
        </w:rPr>
        <w:t> </w:t>
      </w:r>
      <w:r>
        <w:rPr>
          <w:b w:val="0"/>
          <w:color w:val="080808"/>
        </w:rPr>
        <w:t>of: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13353" w:val="right" w:leader="none"/>
        </w:tabs>
        <w:spacing w:before="27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116</w:t>
      </w:r>
    </w:p>
    <w:p>
      <w:pPr>
        <w:spacing w:after="0"/>
        <w:jc w:val="left"/>
        <w:rPr>
          <w:rFonts w:ascii="Century Gothic"/>
          <w:sz w:val="14"/>
        </w:rPr>
        <w:sectPr>
          <w:pgSz w:w="14400" w:h="8100" w:orient="landscape"/>
          <w:pgMar w:top="240" w:bottom="0" w:left="520" w:right="320"/>
        </w:sectPr>
      </w:pPr>
    </w:p>
    <w:p>
      <w:pPr>
        <w:pStyle w:val="Heading1"/>
        <w:ind w:right="634"/>
      </w:pPr>
      <w:r>
        <w:rPr/>
        <w:pict>
          <v:rect style="position:absolute;margin-left:.12pt;margin-top:.11997pt;width:719.76pt;height:404.76pt;mso-position-horizontal-relative:page;mso-position-vertical-relative:page;z-index:-16777728" filled="false" stroked="true" strokeweight=".75pt" strokecolor="#1f1a17">
            <v:stroke dashstyle="solid"/>
            <w10:wrap type="none"/>
          </v:rect>
        </w:pict>
      </w:r>
      <w:r>
        <w:rPr>
          <w:color w:val="00236C"/>
        </w:rPr>
        <w:t>Risk Management Using Futures</w:t>
      </w:r>
    </w:p>
    <w:p>
      <w:pPr>
        <w:pStyle w:val="BodyText"/>
        <w:rPr>
          <w:b/>
          <w:sz w:val="34"/>
        </w:rPr>
      </w:pPr>
    </w:p>
    <w:p>
      <w:pPr>
        <w:pStyle w:val="BodyText"/>
        <w:spacing w:before="7"/>
        <w:rPr>
          <w:b/>
          <w:sz w:val="37"/>
        </w:rPr>
      </w:pPr>
    </w:p>
    <w:p>
      <w:pPr>
        <w:pStyle w:val="BodyText"/>
        <w:ind w:left="217"/>
      </w:pPr>
      <w:r>
        <w:rPr>
          <w:color w:val="080808"/>
        </w:rPr>
        <w:t>Example:</w:t>
      </w:r>
    </w:p>
    <w:p>
      <w:pPr>
        <w:pStyle w:val="BodyText"/>
        <w:spacing w:before="1"/>
        <w:rPr>
          <w:sz w:val="38"/>
        </w:rPr>
      </w:pPr>
    </w:p>
    <w:p>
      <w:pPr>
        <w:pStyle w:val="ListParagraph"/>
        <w:numPr>
          <w:ilvl w:val="1"/>
          <w:numId w:val="2"/>
        </w:numPr>
        <w:tabs>
          <w:tab w:pos="555" w:val="left" w:leader="none"/>
          <w:tab w:pos="556" w:val="left" w:leader="none"/>
        </w:tabs>
        <w:spacing w:line="225" w:lineRule="auto" w:before="1" w:after="0"/>
        <w:ind w:left="555" w:right="1488" w:hanging="339"/>
        <w:jc w:val="left"/>
        <w:rPr>
          <w:rFonts w:ascii="Arial" w:hAnsi="Arial"/>
          <w:color w:val="4D4D4D"/>
          <w:sz w:val="32"/>
        </w:rPr>
      </w:pPr>
      <w:r>
        <w:rPr>
          <w:color w:val="080808"/>
          <w:sz w:val="32"/>
        </w:rPr>
        <w:t>If an individual holds a $1 million position in a stock index, for an </w:t>
      </w:r>
      <w:r>
        <w:rPr>
          <w:i/>
          <w:color w:val="080808"/>
          <w:sz w:val="32"/>
        </w:rPr>
        <w:t>HR </w:t>
      </w:r>
      <w:r>
        <w:rPr>
          <w:color w:val="080808"/>
          <w:sz w:val="32"/>
        </w:rPr>
        <w:t>= 0.90, a $900,000 principal position (0.9 × $1 million) would be taken in the stock index futures</w:t>
      </w:r>
      <w:r>
        <w:rPr>
          <w:color w:val="080808"/>
          <w:spacing w:val="3"/>
          <w:sz w:val="32"/>
        </w:rPr>
        <w:t> </w:t>
      </w:r>
      <w:r>
        <w:rPr>
          <w:color w:val="080808"/>
          <w:sz w:val="32"/>
        </w:rPr>
        <w:t>market.</w:t>
      </w:r>
    </w:p>
    <w:p>
      <w:pPr>
        <w:pStyle w:val="BodyText"/>
        <w:rPr>
          <w:sz w:val="37"/>
        </w:rPr>
      </w:pPr>
    </w:p>
    <w:p>
      <w:pPr>
        <w:pStyle w:val="ListParagraph"/>
        <w:numPr>
          <w:ilvl w:val="1"/>
          <w:numId w:val="2"/>
        </w:numPr>
        <w:tabs>
          <w:tab w:pos="555" w:val="left" w:leader="none"/>
          <w:tab w:pos="556" w:val="left" w:leader="none"/>
        </w:tabs>
        <w:spacing w:line="240" w:lineRule="auto" w:before="1" w:after="0"/>
        <w:ind w:left="555" w:right="0" w:hanging="339"/>
        <w:jc w:val="left"/>
        <w:rPr>
          <w:rFonts w:ascii="Arial" w:hAnsi="Arial"/>
          <w:color w:val="4D4D4D"/>
          <w:sz w:val="32"/>
        </w:rPr>
      </w:pPr>
      <w:r>
        <w:rPr>
          <w:color w:val="080808"/>
          <w:sz w:val="32"/>
        </w:rPr>
        <w:t>For stock index futures, the contract value depends on the level of the</w:t>
      </w:r>
      <w:r>
        <w:rPr>
          <w:color w:val="080808"/>
          <w:spacing w:val="6"/>
          <w:sz w:val="32"/>
        </w:rPr>
        <w:t> </w:t>
      </w:r>
      <w:r>
        <w:rPr>
          <w:color w:val="080808"/>
          <w:sz w:val="32"/>
        </w:rPr>
        <w:t>index.</w:t>
      </w:r>
    </w:p>
    <w:p>
      <w:pPr>
        <w:pStyle w:val="ListParagraph"/>
        <w:numPr>
          <w:ilvl w:val="0"/>
          <w:numId w:val="34"/>
        </w:numPr>
        <w:tabs>
          <w:tab w:pos="1034" w:val="left" w:leader="none"/>
        </w:tabs>
        <w:spacing w:line="357" w:lineRule="exact" w:before="78" w:after="0"/>
        <w:ind w:left="1033" w:right="0" w:hanging="253"/>
        <w:jc w:val="left"/>
        <w:rPr>
          <w:sz w:val="32"/>
        </w:rPr>
      </w:pPr>
      <w:r>
        <w:rPr>
          <w:color w:val="080808"/>
          <w:sz w:val="32"/>
        </w:rPr>
        <w:t>For example, if the S&amp;P futures price is 1,006.90, the face value of the futures contract</w:t>
      </w:r>
      <w:r>
        <w:rPr>
          <w:color w:val="080808"/>
          <w:spacing w:val="8"/>
          <w:sz w:val="32"/>
        </w:rPr>
        <w:t> </w:t>
      </w:r>
      <w:r>
        <w:rPr>
          <w:color w:val="080808"/>
          <w:sz w:val="32"/>
        </w:rPr>
        <w:t>is</w:t>
      </w:r>
    </w:p>
    <w:p>
      <w:pPr>
        <w:pStyle w:val="BodyText"/>
        <w:spacing w:line="225" w:lineRule="auto" w:before="7"/>
        <w:ind w:left="1004" w:right="961"/>
      </w:pPr>
      <w:r>
        <w:rPr>
          <w:color w:val="080808"/>
        </w:rPr>
        <w:t>$251,725 (1,006.90 × $250). This would translate into four S&amp;P futures contracts (e.g., $1 million ÷ $251,725 × 0.9 = 4).</w:t>
      </w:r>
    </w:p>
    <w:p>
      <w:pPr>
        <w:pStyle w:val="BodyText"/>
        <w:spacing w:before="8"/>
        <w:rPr>
          <w:sz w:val="45"/>
        </w:rPr>
      </w:pPr>
    </w:p>
    <w:p>
      <w:pPr>
        <w:pStyle w:val="ListParagraph"/>
        <w:numPr>
          <w:ilvl w:val="1"/>
          <w:numId w:val="2"/>
        </w:numPr>
        <w:tabs>
          <w:tab w:pos="622" w:val="left" w:leader="none"/>
          <w:tab w:pos="623" w:val="left" w:leader="none"/>
        </w:tabs>
        <w:spacing w:line="240" w:lineRule="auto" w:before="0" w:after="0"/>
        <w:ind w:left="622" w:right="0" w:hanging="406"/>
        <w:jc w:val="left"/>
        <w:rPr>
          <w:rFonts w:ascii="Arial" w:hAnsi="Arial"/>
          <w:color w:val="4D4D4D"/>
          <w:sz w:val="32"/>
        </w:rPr>
      </w:pPr>
      <w:r>
        <w:rPr>
          <w:color w:val="080808"/>
          <w:sz w:val="32"/>
        </w:rPr>
        <w:t>The regression of the cash security and price changes in the futures contract are</w:t>
      </w:r>
      <w:r>
        <w:rPr>
          <w:color w:val="080808"/>
          <w:spacing w:val="17"/>
          <w:sz w:val="32"/>
        </w:rPr>
        <w:t> </w:t>
      </w:r>
      <w:r>
        <w:rPr>
          <w:color w:val="080808"/>
          <w:sz w:val="32"/>
        </w:rPr>
        <w:t>stable.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tabs>
          <w:tab w:pos="13353" w:val="right" w:leader="none"/>
        </w:tabs>
        <w:spacing w:before="100"/>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117</w:t>
      </w:r>
    </w:p>
    <w:p>
      <w:pPr>
        <w:spacing w:after="0"/>
        <w:jc w:val="left"/>
        <w:rPr>
          <w:rFonts w:ascii="Century Gothic"/>
          <w:sz w:val="14"/>
        </w:rPr>
        <w:sectPr>
          <w:pgSz w:w="14400" w:h="8100" w:orient="landscape"/>
          <w:pgMar w:top="240" w:bottom="0" w:left="520" w:right="320"/>
        </w:sectPr>
      </w:pPr>
    </w:p>
    <w:p>
      <w:pPr>
        <w:pStyle w:val="Heading1"/>
      </w:pPr>
      <w:r>
        <w:rPr>
          <w:color w:val="00236C"/>
        </w:rPr>
        <w:t>Hedge Ratio Computation</w:t>
      </w:r>
    </w:p>
    <w:p>
      <w:pPr>
        <w:spacing w:after="0"/>
        <w:sectPr>
          <w:pgSz w:w="14400" w:h="8100" w:orient="landscape"/>
          <w:pgMar w:top="240" w:bottom="0" w:left="520" w:right="320"/>
        </w:sectPr>
      </w:pPr>
    </w:p>
    <w:p>
      <w:pPr>
        <w:pStyle w:val="ListParagraph"/>
        <w:numPr>
          <w:ilvl w:val="0"/>
          <w:numId w:val="33"/>
        </w:numPr>
        <w:tabs>
          <w:tab w:pos="556" w:val="left" w:leader="none"/>
        </w:tabs>
        <w:spacing w:line="240" w:lineRule="auto" w:before="823" w:after="0"/>
        <w:ind w:left="555" w:right="0" w:hanging="339"/>
        <w:jc w:val="left"/>
        <w:rPr>
          <w:sz w:val="32"/>
        </w:rPr>
      </w:pPr>
      <w:r>
        <w:rPr>
          <w:color w:val="080808"/>
          <w:sz w:val="32"/>
        </w:rPr>
        <w:t>The futures hedge ratio</w:t>
      </w:r>
      <w:r>
        <w:rPr>
          <w:color w:val="080808"/>
          <w:spacing w:val="1"/>
          <w:sz w:val="32"/>
        </w:rPr>
        <w:t> </w:t>
      </w:r>
      <w:r>
        <w:rPr>
          <w:color w:val="080808"/>
          <w:sz w:val="32"/>
        </w:rPr>
        <w:t>is:</w:t>
      </w:r>
    </w:p>
    <w:p>
      <w:pPr>
        <w:pStyle w:val="BodyText"/>
        <w:spacing w:before="696"/>
        <w:ind w:left="217"/>
      </w:pPr>
      <w:r>
        <w:rPr>
          <w:color w:val="080808"/>
        </w:rPr>
        <w:t>Example:</w:t>
      </w:r>
    </w:p>
    <w:p>
      <w:pPr>
        <w:pStyle w:val="BodyText"/>
        <w:rPr>
          <w:sz w:val="44"/>
        </w:rPr>
      </w:pPr>
      <w:r>
        <w:rPr/>
        <w:br w:type="column"/>
      </w:r>
      <w:r>
        <w:rPr>
          <w:sz w:val="44"/>
        </w:rPr>
      </w:r>
    </w:p>
    <w:p>
      <w:pPr>
        <w:pStyle w:val="BodyText"/>
        <w:spacing w:before="6"/>
        <w:rPr>
          <w:sz w:val="48"/>
        </w:rPr>
      </w:pPr>
    </w:p>
    <w:p>
      <w:pPr>
        <w:spacing w:before="1"/>
        <w:ind w:left="217" w:right="0" w:firstLine="0"/>
        <w:jc w:val="left"/>
        <w:rPr>
          <w:rFonts w:ascii="Symbol" w:hAnsi="Symbol"/>
          <w:sz w:val="36"/>
        </w:rPr>
      </w:pPr>
      <w:r>
        <w:rPr>
          <w:i/>
          <w:sz w:val="36"/>
        </w:rPr>
        <w:t>HR </w:t>
      </w:r>
      <w:r>
        <w:rPr>
          <w:rFonts w:ascii="Symbol" w:hAnsi="Symbol"/>
          <w:sz w:val="36"/>
        </w:rPr>
        <w:t></w:t>
      </w:r>
    </w:p>
    <w:p>
      <w:pPr>
        <w:pStyle w:val="BodyText"/>
        <w:spacing w:before="7"/>
        <w:rPr>
          <w:rFonts w:ascii="Symbol" w:hAnsi="Symbol"/>
          <w:sz w:val="72"/>
        </w:rPr>
      </w:pPr>
      <w:r>
        <w:rPr/>
        <w:br w:type="column"/>
      </w:r>
      <w:r>
        <w:rPr>
          <w:rFonts w:ascii="Symbol" w:hAnsi="Symbol"/>
          <w:sz w:val="72"/>
        </w:rPr>
      </w:r>
    </w:p>
    <w:p>
      <w:pPr>
        <w:pStyle w:val="Heading2"/>
        <w:tabs>
          <w:tab w:pos="4368" w:val="left" w:leader="none"/>
        </w:tabs>
        <w:spacing w:line="187" w:lineRule="auto"/>
        <w:ind w:left="417"/>
        <w:rPr>
          <w:rFonts w:ascii="Symbol" w:hAnsi="Symbol"/>
        </w:rPr>
      </w:pPr>
      <w:r>
        <w:rPr>
          <w:spacing w:val="-4"/>
        </w:rPr>
        <w:t>Dollar value</w:t>
      </w:r>
      <w:r>
        <w:rPr>
          <w:spacing w:val="14"/>
        </w:rPr>
        <w:t> </w:t>
      </w:r>
      <w:r>
        <w:rPr/>
        <w:t>of</w:t>
      </w:r>
      <w:r>
        <w:rPr>
          <w:spacing w:val="6"/>
        </w:rPr>
        <w:t> </w:t>
      </w:r>
      <w:r>
        <w:rPr/>
        <w:t>portfolio</w:t>
        <w:tab/>
      </w:r>
      <w:r>
        <w:rPr>
          <w:rFonts w:ascii="Symbol" w:hAnsi="Symbol"/>
          <w:spacing w:val="-20"/>
          <w:position w:val="-22"/>
        </w:rPr>
        <w:t></w:t>
      </w:r>
    </w:p>
    <w:p>
      <w:pPr>
        <w:spacing w:line="347" w:lineRule="exact" w:before="0"/>
        <w:ind w:left="72" w:right="0" w:firstLine="0"/>
        <w:jc w:val="left"/>
        <w:rPr>
          <w:sz w:val="36"/>
        </w:rPr>
      </w:pPr>
      <w:r>
        <w:rPr>
          <w:sz w:val="36"/>
        </w:rPr>
        <w:t>Dollar value of S&amp;P contract</w:t>
      </w:r>
    </w:p>
    <w:p>
      <w:pPr>
        <w:pStyle w:val="BodyText"/>
        <w:rPr>
          <w:sz w:val="40"/>
        </w:rPr>
      </w:pPr>
      <w:r>
        <w:rPr/>
        <w:br w:type="column"/>
      </w:r>
      <w:r>
        <w:rPr>
          <w:sz w:val="40"/>
        </w:rPr>
      </w:r>
    </w:p>
    <w:p>
      <w:pPr>
        <w:pStyle w:val="BodyText"/>
        <w:spacing w:before="9"/>
        <w:rPr>
          <w:sz w:val="54"/>
        </w:rPr>
      </w:pPr>
    </w:p>
    <w:p>
      <w:pPr>
        <w:pStyle w:val="Heading2"/>
        <w:ind w:left="106"/>
      </w:pPr>
      <w:r>
        <w:rPr/>
        <w:t>Beta</w:t>
      </w:r>
    </w:p>
    <w:p>
      <w:pPr>
        <w:spacing w:after="0"/>
        <w:sectPr>
          <w:type w:val="continuous"/>
          <w:pgSz w:w="14400" w:h="8100" w:orient="landscape"/>
          <w:pgMar w:top="720" w:bottom="280" w:left="520" w:right="320"/>
          <w:cols w:num="4" w:equalWidth="0">
            <w:col w:w="3961" w:space="187"/>
            <w:col w:w="995" w:space="40"/>
            <w:col w:w="4570" w:space="39"/>
            <w:col w:w="3768"/>
          </w:cols>
        </w:sectPr>
      </w:pPr>
    </w:p>
    <w:p>
      <w:pPr>
        <w:pStyle w:val="BodyText"/>
        <w:spacing w:line="225" w:lineRule="auto" w:before="96"/>
        <w:ind w:left="217" w:right="263"/>
      </w:pPr>
      <w:r>
        <w:rPr>
          <w:color w:val="080808"/>
        </w:rPr>
        <w:t>You are managing a $90 million portfolio with a beta of 1.50. The portfolio is well-diversified and you want to short S&amp;P 500 futures to hedge the portfolio. S&amp;P 500 futures are currently trading for 353.00.</w:t>
      </w:r>
    </w:p>
    <w:p>
      <w:pPr>
        <w:pStyle w:val="BodyText"/>
        <w:spacing w:before="80"/>
        <w:ind w:left="217"/>
      </w:pPr>
      <w:r>
        <w:rPr>
          <w:color w:val="080808"/>
        </w:rPr>
        <w:t>How many S&amp;P 500 stock index futures should you short to hedge the portfolio?</w:t>
      </w:r>
    </w:p>
    <w:p>
      <w:pPr>
        <w:spacing w:after="0"/>
        <w:sectPr>
          <w:type w:val="continuous"/>
          <w:pgSz w:w="14400" w:h="8100" w:orient="landscape"/>
          <w:pgMar w:top="720" w:bottom="280" w:left="520" w:right="320"/>
        </w:sectPr>
      </w:pPr>
    </w:p>
    <w:p>
      <w:pPr>
        <w:spacing w:line="269" w:lineRule="exact" w:before="336"/>
        <w:ind w:left="0" w:right="0" w:firstLine="0"/>
        <w:jc w:val="right"/>
        <w:rPr>
          <w:rFonts w:ascii="Symbol" w:hAnsi="Symbol"/>
          <w:sz w:val="30"/>
        </w:rPr>
      </w:pPr>
      <w:r>
        <w:rPr>
          <w:i/>
          <w:sz w:val="30"/>
        </w:rPr>
        <w:t>HR </w:t>
      </w:r>
      <w:r>
        <w:rPr>
          <w:rFonts w:ascii="Symbol" w:hAnsi="Symbol"/>
          <w:sz w:val="30"/>
        </w:rPr>
        <w:t></w:t>
      </w:r>
    </w:p>
    <w:p>
      <w:pPr>
        <w:spacing w:before="163"/>
        <w:ind w:left="384" w:right="0" w:firstLine="0"/>
        <w:jc w:val="left"/>
        <w:rPr>
          <w:sz w:val="30"/>
        </w:rPr>
      </w:pPr>
      <w:r>
        <w:rPr/>
        <w:br w:type="column"/>
      </w:r>
      <w:r>
        <w:rPr>
          <w:spacing w:val="-6"/>
          <w:sz w:val="30"/>
        </w:rPr>
        <w:t>Dollar </w:t>
      </w:r>
      <w:r>
        <w:rPr>
          <w:spacing w:val="2"/>
          <w:sz w:val="30"/>
        </w:rPr>
        <w:t>value </w:t>
      </w:r>
      <w:r>
        <w:rPr>
          <w:spacing w:val="-12"/>
          <w:sz w:val="30"/>
        </w:rPr>
        <w:t>of</w:t>
      </w:r>
    </w:p>
    <w:p>
      <w:pPr>
        <w:spacing w:before="163"/>
        <w:ind w:left="73" w:right="0" w:firstLine="0"/>
        <w:jc w:val="left"/>
        <w:rPr>
          <w:sz w:val="30"/>
        </w:rPr>
      </w:pPr>
      <w:r>
        <w:rPr/>
        <w:br w:type="column"/>
      </w:r>
      <w:r>
        <w:rPr>
          <w:spacing w:val="-6"/>
          <w:sz w:val="30"/>
        </w:rPr>
        <w:t>portfolio</w:t>
      </w:r>
    </w:p>
    <w:p>
      <w:pPr>
        <w:pStyle w:val="ListParagraph"/>
        <w:numPr>
          <w:ilvl w:val="0"/>
          <w:numId w:val="35"/>
        </w:numPr>
        <w:tabs>
          <w:tab w:pos="596" w:val="left" w:leader="none"/>
        </w:tabs>
        <w:spacing w:line="269" w:lineRule="exact" w:before="336" w:after="0"/>
        <w:ind w:left="595" w:right="0" w:hanging="213"/>
        <w:jc w:val="left"/>
        <w:rPr>
          <w:sz w:val="30"/>
        </w:rPr>
      </w:pPr>
      <w:r>
        <w:rPr>
          <w:w w:val="102"/>
          <w:sz w:val="30"/>
        </w:rPr>
        <w:br w:type="column"/>
      </w:r>
      <w:r>
        <w:rPr>
          <w:sz w:val="30"/>
        </w:rPr>
        <w:t>Beta</w:t>
      </w:r>
    </w:p>
    <w:p>
      <w:pPr>
        <w:spacing w:after="0" w:line="269" w:lineRule="exact"/>
        <w:jc w:val="left"/>
        <w:rPr>
          <w:sz w:val="30"/>
        </w:rPr>
        <w:sectPr>
          <w:type w:val="continuous"/>
          <w:pgSz w:w="14400" w:h="8100" w:orient="landscape"/>
          <w:pgMar w:top="720" w:bottom="280" w:left="520" w:right="320"/>
          <w:cols w:num="4" w:equalWidth="0">
            <w:col w:w="4785" w:space="40"/>
            <w:col w:w="2183" w:space="39"/>
            <w:col w:w="1100" w:space="39"/>
            <w:col w:w="5374"/>
          </w:cols>
        </w:sectPr>
      </w:pPr>
    </w:p>
    <w:p>
      <w:pPr>
        <w:spacing w:line="338" w:lineRule="exact" w:before="0"/>
        <w:ind w:left="4891" w:right="0" w:firstLine="0"/>
        <w:jc w:val="left"/>
        <w:rPr>
          <w:sz w:val="30"/>
        </w:rPr>
      </w:pPr>
      <w:r>
        <w:rPr/>
        <w:pict>
          <v:group style="position:absolute;margin-left:-.255pt;margin-top:-.255030pt;width:720.55pt;height:405.55pt;mso-position-horizontal-relative:page;mso-position-vertical-relative:page;z-index:-16777216" coordorigin="-5,-5" coordsize="14411,8111">
            <v:rect style="position:absolute;left:2;top:2;width:14396;height:8096" filled="false" stroked="true" strokeweight=".75pt" strokecolor="#1f1a17">
              <v:stroke dashstyle="solid"/>
            </v:rect>
            <v:line style="position:absolute" from="5752,2186" to="10020,2186" stroked="true" strokeweight=".88646pt" strokecolor="#000000">
              <v:stroke dashstyle="solid"/>
            </v:line>
            <v:shape style="position:absolute;left:5385;top:5247;width:3659;height:827" coordorigin="5385,5248" coordsize="3659,827" path="m5385,5248l9044,5248m5385,6075l6947,6075e" filled="false" stroked="true" strokeweight=".747097pt" strokecolor="#000000">
              <v:path arrowok="t"/>
              <v:stroke dashstyle="solid"/>
            </v:shape>
            <w10:wrap type="none"/>
          </v:group>
        </w:pict>
      </w:r>
      <w:r>
        <w:rPr>
          <w:spacing w:val="-6"/>
          <w:sz w:val="30"/>
        </w:rPr>
        <w:t>Dollar </w:t>
      </w:r>
      <w:r>
        <w:rPr>
          <w:spacing w:val="2"/>
          <w:sz w:val="30"/>
        </w:rPr>
        <w:t>value </w:t>
      </w:r>
      <w:r>
        <w:rPr>
          <w:spacing w:val="-3"/>
          <w:sz w:val="30"/>
        </w:rPr>
        <w:t>of </w:t>
      </w:r>
      <w:r>
        <w:rPr>
          <w:spacing w:val="18"/>
          <w:sz w:val="30"/>
        </w:rPr>
        <w:t>S&amp; </w:t>
      </w:r>
      <w:r>
        <w:rPr>
          <w:sz w:val="30"/>
        </w:rPr>
        <w:t>P</w:t>
      </w:r>
      <w:r>
        <w:rPr>
          <w:spacing w:val="-57"/>
          <w:sz w:val="30"/>
        </w:rPr>
        <w:t> </w:t>
      </w:r>
      <w:r>
        <w:rPr>
          <w:spacing w:val="-3"/>
          <w:sz w:val="30"/>
        </w:rPr>
        <w:t>contract</w:t>
      </w:r>
    </w:p>
    <w:p>
      <w:pPr>
        <w:spacing w:line="182" w:lineRule="auto" w:before="73"/>
        <w:ind w:left="4615" w:right="0" w:firstLine="0"/>
        <w:jc w:val="left"/>
        <w:rPr>
          <w:sz w:val="30"/>
        </w:rPr>
      </w:pPr>
      <w:r>
        <w:rPr>
          <w:rFonts w:ascii="Symbol" w:hAnsi="Symbol"/>
          <w:position w:val="-18"/>
          <w:sz w:val="30"/>
        </w:rPr>
        <w:t></w:t>
      </w:r>
      <w:r>
        <w:rPr>
          <w:position w:val="-18"/>
          <w:sz w:val="30"/>
        </w:rPr>
        <w:t> </w:t>
      </w:r>
      <w:r>
        <w:rPr>
          <w:sz w:val="30"/>
        </w:rPr>
        <w:t>$90,000,000 </w:t>
      </w:r>
      <w:r>
        <w:rPr>
          <w:rFonts w:ascii="Symbol" w:hAnsi="Symbol"/>
          <w:position w:val="-18"/>
          <w:sz w:val="30"/>
        </w:rPr>
        <w:t></w:t>
      </w:r>
      <w:r>
        <w:rPr>
          <w:position w:val="-18"/>
          <w:sz w:val="30"/>
        </w:rPr>
        <w:t>1.50</w:t>
      </w:r>
    </w:p>
    <w:p>
      <w:pPr>
        <w:spacing w:line="307" w:lineRule="exact" w:before="0"/>
        <w:ind w:left="4999" w:right="0" w:firstLine="0"/>
        <w:jc w:val="left"/>
        <w:rPr>
          <w:sz w:val="30"/>
        </w:rPr>
      </w:pPr>
      <w:r>
        <w:rPr>
          <w:sz w:val="30"/>
        </w:rPr>
        <w:t>$250</w:t>
      </w:r>
      <w:r>
        <w:rPr>
          <w:rFonts w:ascii="Symbol" w:hAnsi="Symbol"/>
          <w:sz w:val="30"/>
        </w:rPr>
        <w:t></w:t>
      </w:r>
      <w:r>
        <w:rPr>
          <w:sz w:val="30"/>
        </w:rPr>
        <w:t> 353</w:t>
      </w:r>
    </w:p>
    <w:p>
      <w:pPr>
        <w:spacing w:before="43"/>
        <w:ind w:left="4615" w:right="0" w:firstLine="0"/>
        <w:jc w:val="left"/>
        <w:rPr>
          <w:sz w:val="30"/>
        </w:rPr>
      </w:pPr>
      <w:r>
        <w:rPr>
          <w:rFonts w:ascii="Symbol" w:hAnsi="Symbol"/>
          <w:sz w:val="30"/>
        </w:rPr>
        <w:t></w:t>
      </w:r>
      <w:r>
        <w:rPr>
          <w:sz w:val="30"/>
        </w:rPr>
        <w:t> 1,529.75</w:t>
      </w:r>
    </w:p>
    <w:p>
      <w:pPr>
        <w:spacing w:line="312" w:lineRule="exact" w:before="129"/>
        <w:ind w:left="217" w:right="0" w:firstLine="0"/>
        <w:jc w:val="left"/>
        <w:rPr>
          <w:sz w:val="28"/>
        </w:rPr>
      </w:pPr>
      <w:r>
        <w:rPr>
          <w:color w:val="080808"/>
          <w:sz w:val="28"/>
          <w:u w:val="single" w:color="080808"/>
        </w:rPr>
        <w:t>Solution:</w:t>
      </w:r>
      <w:r>
        <w:rPr>
          <w:color w:val="080808"/>
          <w:sz w:val="28"/>
        </w:rPr>
        <w:t> The hedge ratio indicates that you need 1,530 S&amp;P 500 stock index futures contracts to hedge the</w:t>
      </w:r>
    </w:p>
    <w:p>
      <w:pPr>
        <w:spacing w:line="312" w:lineRule="exact" w:before="0"/>
        <w:ind w:left="217" w:right="0" w:firstLine="0"/>
        <w:jc w:val="left"/>
        <w:rPr>
          <w:sz w:val="28"/>
        </w:rPr>
      </w:pPr>
      <w:r>
        <w:rPr>
          <w:color w:val="080808"/>
          <w:sz w:val="28"/>
        </w:rPr>
        <w:t>portfolio.</w:t>
      </w:r>
    </w:p>
    <w:p>
      <w:pPr>
        <w:tabs>
          <w:tab w:pos="13353" w:val="right" w:leader="none"/>
        </w:tabs>
        <w:spacing w:before="127"/>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119</w:t>
      </w:r>
    </w:p>
    <w:p>
      <w:pPr>
        <w:spacing w:after="0"/>
        <w:jc w:val="left"/>
        <w:rPr>
          <w:rFonts w:ascii="Century Gothic"/>
          <w:sz w:val="14"/>
        </w:rPr>
        <w:sectPr>
          <w:type w:val="continuous"/>
          <w:pgSz w:w="14400" w:h="8100" w:orient="landscape"/>
          <w:pgMar w:top="720" w:bottom="280" w:left="520" w:right="320"/>
        </w:sectPr>
      </w:pPr>
    </w:p>
    <w:p>
      <w:pPr>
        <w:pStyle w:val="Heading1"/>
        <w:ind w:right="631"/>
      </w:pPr>
      <w:r>
        <w:rPr>
          <w:color w:val="00236C"/>
        </w:rPr>
        <w:t>Example</w:t>
      </w:r>
    </w:p>
    <w:p>
      <w:pPr>
        <w:pStyle w:val="BodyText"/>
        <w:rPr>
          <w:b/>
          <w:sz w:val="34"/>
        </w:rPr>
      </w:pPr>
    </w:p>
    <w:p>
      <w:pPr>
        <w:pStyle w:val="BodyText"/>
        <w:spacing w:before="7"/>
        <w:rPr>
          <w:b/>
          <w:sz w:val="37"/>
        </w:rPr>
      </w:pPr>
    </w:p>
    <w:p>
      <w:pPr>
        <w:pStyle w:val="BodyText"/>
        <w:spacing w:line="357" w:lineRule="exact"/>
        <w:ind w:left="217"/>
      </w:pPr>
      <w:r>
        <w:rPr>
          <w:color w:val="080808"/>
        </w:rPr>
        <w:t>Consider the previous example. Assume that the S&amp;P 500 index is currently at a level of 348.76.</w:t>
      </w:r>
    </w:p>
    <w:p>
      <w:pPr>
        <w:pStyle w:val="BodyText"/>
        <w:spacing w:line="357" w:lineRule="exact"/>
        <w:ind w:left="217"/>
      </w:pPr>
      <w:r>
        <w:rPr>
          <w:color w:val="080808"/>
        </w:rPr>
        <w:t>Over the next few months, the S&amp;P 500 index falls to 325.00.</w:t>
      </w:r>
    </w:p>
    <w:p>
      <w:pPr>
        <w:pStyle w:val="BodyText"/>
        <w:rPr>
          <w:sz w:val="47"/>
        </w:rPr>
      </w:pPr>
    </w:p>
    <w:p>
      <w:pPr>
        <w:pStyle w:val="BodyText"/>
        <w:spacing w:line="225" w:lineRule="auto"/>
        <w:ind w:left="217" w:right="719"/>
      </w:pPr>
      <w:r>
        <w:rPr>
          <w:color w:val="080808"/>
        </w:rPr>
        <w:t>Show the gains and losses for the stock portfolio and the S&amp;P 500 futures, assuming you close out your futures position when the S&amp;P 500 index is at 325.00.</w:t>
      </w:r>
    </w:p>
    <w:p>
      <w:pPr>
        <w:pStyle w:val="BodyText"/>
        <w:spacing w:before="9"/>
        <w:rPr>
          <w:sz w:val="45"/>
        </w:rPr>
      </w:pPr>
    </w:p>
    <w:p>
      <w:pPr>
        <w:pStyle w:val="BodyText"/>
        <w:ind w:left="217"/>
      </w:pPr>
      <w:r>
        <w:rPr>
          <w:color w:val="080808"/>
          <w:u w:val="single" w:color="080808"/>
        </w:rPr>
        <w:t>Solution:</w:t>
      </w:r>
      <w:r>
        <w:rPr>
          <w:color w:val="080808"/>
        </w:rPr>
        <w:t> For the $90 million stock portfolio:</w:t>
      </w:r>
    </w:p>
    <w:p>
      <w:pPr>
        <w:pStyle w:val="BodyText"/>
        <w:spacing w:before="79"/>
        <w:ind w:left="548" w:right="637"/>
        <w:jc w:val="center"/>
      </w:pPr>
      <w:r>
        <w:rPr>
          <w:color w:val="080808"/>
        </w:rPr>
        <w:t>–6.81% × 1.50 × $90,000,000 = $9,193,500 loss</w:t>
      </w:r>
    </w:p>
    <w:p>
      <w:pPr>
        <w:pStyle w:val="BodyText"/>
        <w:rPr>
          <w:sz w:val="20"/>
        </w:rPr>
      </w:pPr>
    </w:p>
    <w:p>
      <w:pPr>
        <w:pStyle w:val="BodyText"/>
        <w:rPr>
          <w:sz w:val="18"/>
        </w:rPr>
      </w:pPr>
    </w:p>
    <w:p>
      <w:pPr>
        <w:spacing w:after="0"/>
        <w:rPr>
          <w:sz w:val="18"/>
        </w:rPr>
        <w:sectPr>
          <w:pgSz w:w="14400" w:h="8100" w:orient="landscape"/>
          <w:pgMar w:top="240" w:bottom="0" w:left="520" w:right="320"/>
        </w:sectPr>
      </w:pPr>
    </w:p>
    <w:p>
      <w:pPr>
        <w:pStyle w:val="BodyText"/>
        <w:spacing w:before="86"/>
        <w:ind w:left="217"/>
      </w:pPr>
      <w:r>
        <w:rPr>
          <w:color w:val="080808"/>
        </w:rPr>
        <w:t>For the futures:</w:t>
      </w:r>
    </w:p>
    <w:p>
      <w:pPr>
        <w:pStyle w:val="BodyText"/>
        <w:spacing w:before="3"/>
        <w:rPr>
          <w:sz w:val="46"/>
        </w:rPr>
      </w:pPr>
      <w:r>
        <w:rPr/>
        <w:br w:type="column"/>
      </w:r>
      <w:r>
        <w:rPr>
          <w:sz w:val="46"/>
        </w:rPr>
      </w:r>
    </w:p>
    <w:p>
      <w:pPr>
        <w:pStyle w:val="BodyText"/>
        <w:ind w:left="197" w:right="3752"/>
        <w:jc w:val="center"/>
      </w:pPr>
      <w:r>
        <w:rPr>
          <w:color w:val="080808"/>
        </w:rPr>
        <w:t>(353 – 325) × 1,530 × $250 = $10,710,000 gain</w:t>
      </w:r>
    </w:p>
    <w:p>
      <w:pPr>
        <w:pStyle w:val="BodyText"/>
        <w:spacing w:before="5"/>
        <w:rPr>
          <w:sz w:val="45"/>
        </w:rPr>
      </w:pPr>
    </w:p>
    <w:p>
      <w:pPr>
        <w:spacing w:before="0"/>
        <w:ind w:left="197" w:right="3750" w:firstLine="0"/>
        <w:jc w:val="center"/>
        <w:rPr>
          <w:i/>
          <w:sz w:val="32"/>
        </w:rPr>
      </w:pPr>
      <w:r>
        <w:rPr>
          <w:i/>
          <w:color w:val="080808"/>
          <w:sz w:val="32"/>
        </w:rPr>
        <w:t>Note: Hedge is not perfect!</w:t>
      </w:r>
    </w:p>
    <w:p>
      <w:pPr>
        <w:spacing w:after="0"/>
        <w:jc w:val="center"/>
        <w:rPr>
          <w:sz w:val="32"/>
        </w:rPr>
        <w:sectPr>
          <w:type w:val="continuous"/>
          <w:pgSz w:w="14400" w:h="8100" w:orient="landscape"/>
          <w:pgMar w:top="720" w:bottom="280" w:left="520" w:right="320"/>
          <w:cols w:num="2" w:equalWidth="0">
            <w:col w:w="2233" w:space="1231"/>
            <w:col w:w="10096"/>
          </w:cols>
        </w:sectPr>
      </w:pPr>
    </w:p>
    <w:p>
      <w:pPr>
        <w:pStyle w:val="BodyText"/>
        <w:rPr>
          <w:i/>
          <w:sz w:val="20"/>
        </w:rPr>
      </w:pPr>
      <w:r>
        <w:rPr/>
        <w:pict>
          <v:rect style="position:absolute;margin-left:.12pt;margin-top:.11997pt;width:719.76pt;height:404.76pt;mso-position-horizontal-relative:page;mso-position-vertical-relative:page;z-index:-16776704" filled="false" stroked="true" strokeweight=".75pt" strokecolor="#1f1a17">
            <v:stroke dashstyle="solid"/>
            <w10:wrap type="none"/>
          </v:rect>
        </w:pict>
      </w:r>
    </w:p>
    <w:p>
      <w:pPr>
        <w:pStyle w:val="BodyText"/>
        <w:spacing w:before="1"/>
        <w:rPr>
          <w:i/>
          <w:sz w:val="20"/>
        </w:rPr>
      </w:pPr>
    </w:p>
    <w:p>
      <w:pPr>
        <w:tabs>
          <w:tab w:pos="13353" w:val="right" w:leader="none"/>
        </w:tabs>
        <w:spacing w:before="99"/>
        <w:ind w:left="492" w:right="0" w:firstLine="0"/>
        <w:jc w:val="left"/>
        <w:rPr>
          <w:rFonts w:ascii="Century Gothic"/>
          <w:sz w:val="14"/>
        </w:rPr>
      </w:pPr>
      <w:r>
        <w:rPr>
          <w:rFonts w:ascii="Century Gothic"/>
          <w:sz w:val="14"/>
        </w:rPr>
        <w:t>Investment Management Analyst Certificate (IMAC) | Portfolio Risk</w:t>
      </w:r>
      <w:r>
        <w:rPr>
          <w:rFonts w:ascii="Century Gothic"/>
          <w:spacing w:val="7"/>
          <w:sz w:val="14"/>
        </w:rPr>
        <w:t> </w:t>
      </w:r>
      <w:r>
        <w:rPr>
          <w:rFonts w:ascii="Century Gothic"/>
          <w:sz w:val="14"/>
        </w:rPr>
        <w:t>Management Strategies</w:t>
        <w:tab/>
        <w:t>121</w:t>
      </w:r>
    </w:p>
    <w:p>
      <w:pPr>
        <w:spacing w:after="0"/>
        <w:jc w:val="left"/>
        <w:rPr>
          <w:rFonts w:ascii="Century Gothic"/>
          <w:sz w:val="14"/>
        </w:rPr>
        <w:sectPr>
          <w:type w:val="continuous"/>
          <w:pgSz w:w="14400" w:h="8100" w:orient="landscape"/>
          <w:pgMar w:top="720" w:bottom="280" w:left="520" w:right="320"/>
        </w:sectPr>
      </w:pPr>
    </w:p>
    <w:p>
      <w:pPr>
        <w:pStyle w:val="BodyText"/>
        <w:spacing w:before="3"/>
        <w:rPr>
          <w:rFonts w:ascii="Century Gothic"/>
          <w:sz w:val="16"/>
        </w:rPr>
      </w:pPr>
      <w:r>
        <w:rPr/>
        <w:pict>
          <v:group style="position:absolute;margin-left:.000011pt;margin-top:0pt;width:720pt;height:405pt;mso-position-horizontal-relative:page;mso-position-vertical-relative:page;z-index:-16776192" coordorigin="0,0" coordsize="14400,8100">
            <v:shape style="position:absolute;left:720;top:844;width:12959;height:2" coordorigin="720,845" coordsize="12959,0" path="m2621,845l13678,845m720,845l2259,845e" filled="false" stroked="true" strokeweight="5pt" strokecolor="#000000">
              <v:path arrowok="t"/>
              <v:stroke dashstyle="solid"/>
            </v:shape>
            <v:shape style="position:absolute;left:2616;top:1610;width:11060;height:5892" coordorigin="2616,1610" coordsize="11060,5892" path="m2618,1610l13676,1610m2616,7502l13673,7502e" filled="false" stroked="true" strokeweight=".5pt" strokecolor="#000000">
              <v:path arrowok="t"/>
              <v:stroke dashstyle="solid"/>
            </v:shape>
            <v:line style="position:absolute" from="721,7504" to="2260,7504" stroked="true" strokeweight=".580pt" strokecolor="#000000">
              <v:stroke dashstyle="solid"/>
            </v:line>
            <v:shape style="position:absolute;left:2624;top:7587;width:3246;height:231" type="#_x0000_t75" stroked="false">
              <v:imagedata r:id="rId36" o:title=""/>
            </v:shape>
            <v:shape style="position:absolute;left:720;top:6804;width:620;height:600" type="#_x0000_t75" stroked="false">
              <v:imagedata r:id="rId37" o:title=""/>
            </v:shape>
            <v:shape style="position:absolute;left:0;top:0;width:14400;height:8100" type="#_x0000_t75" stroked="false">
              <v:imagedata r:id="rId38" o:title=""/>
            </v:shape>
            <w10:wrap type="none"/>
          </v:group>
        </w:pict>
      </w:r>
    </w:p>
    <w:sectPr>
      <w:pgSz w:w="14400" w:h="8100" w:orient="landscape"/>
      <w:pgMar w:top="720" w:bottom="280" w:left="5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Wingdings">
    <w:altName w:val="Wingdings"/>
    <w:charset w:val="2"/>
    <w:family w:val="auto"/>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0"/>
      <w:numFmt w:val="bullet"/>
      <w:lvlText w:val=""/>
      <w:lvlJc w:val="left"/>
      <w:pPr>
        <w:ind w:left="595" w:hanging="213"/>
      </w:pPr>
      <w:rPr>
        <w:rFonts w:hint="default" w:ascii="Symbol" w:hAnsi="Symbol" w:eastAsia="Symbol" w:cs="Symbol"/>
        <w:w w:val="102"/>
        <w:sz w:val="30"/>
        <w:szCs w:val="30"/>
        <w:lang w:val="en-au" w:eastAsia="en-US" w:bidi="ar-SA"/>
      </w:rPr>
    </w:lvl>
    <w:lvl w:ilvl="1">
      <w:start w:val="0"/>
      <w:numFmt w:val="bullet"/>
      <w:lvlText w:val="•"/>
      <w:lvlJc w:val="left"/>
      <w:pPr>
        <w:ind w:left="1077" w:hanging="213"/>
      </w:pPr>
      <w:rPr>
        <w:rFonts w:hint="default"/>
        <w:lang w:val="en-au" w:eastAsia="en-US" w:bidi="ar-SA"/>
      </w:rPr>
    </w:lvl>
    <w:lvl w:ilvl="2">
      <w:start w:val="0"/>
      <w:numFmt w:val="bullet"/>
      <w:lvlText w:val="•"/>
      <w:lvlJc w:val="left"/>
      <w:pPr>
        <w:ind w:left="1554" w:hanging="213"/>
      </w:pPr>
      <w:rPr>
        <w:rFonts w:hint="default"/>
        <w:lang w:val="en-au" w:eastAsia="en-US" w:bidi="ar-SA"/>
      </w:rPr>
    </w:lvl>
    <w:lvl w:ilvl="3">
      <w:start w:val="0"/>
      <w:numFmt w:val="bullet"/>
      <w:lvlText w:val="•"/>
      <w:lvlJc w:val="left"/>
      <w:pPr>
        <w:ind w:left="2032" w:hanging="213"/>
      </w:pPr>
      <w:rPr>
        <w:rFonts w:hint="default"/>
        <w:lang w:val="en-au" w:eastAsia="en-US" w:bidi="ar-SA"/>
      </w:rPr>
    </w:lvl>
    <w:lvl w:ilvl="4">
      <w:start w:val="0"/>
      <w:numFmt w:val="bullet"/>
      <w:lvlText w:val="•"/>
      <w:lvlJc w:val="left"/>
      <w:pPr>
        <w:ind w:left="2509" w:hanging="213"/>
      </w:pPr>
      <w:rPr>
        <w:rFonts w:hint="default"/>
        <w:lang w:val="en-au" w:eastAsia="en-US" w:bidi="ar-SA"/>
      </w:rPr>
    </w:lvl>
    <w:lvl w:ilvl="5">
      <w:start w:val="0"/>
      <w:numFmt w:val="bullet"/>
      <w:lvlText w:val="•"/>
      <w:lvlJc w:val="left"/>
      <w:pPr>
        <w:ind w:left="2986" w:hanging="213"/>
      </w:pPr>
      <w:rPr>
        <w:rFonts w:hint="default"/>
        <w:lang w:val="en-au" w:eastAsia="en-US" w:bidi="ar-SA"/>
      </w:rPr>
    </w:lvl>
    <w:lvl w:ilvl="6">
      <w:start w:val="0"/>
      <w:numFmt w:val="bullet"/>
      <w:lvlText w:val="•"/>
      <w:lvlJc w:val="left"/>
      <w:pPr>
        <w:ind w:left="3464" w:hanging="213"/>
      </w:pPr>
      <w:rPr>
        <w:rFonts w:hint="default"/>
        <w:lang w:val="en-au" w:eastAsia="en-US" w:bidi="ar-SA"/>
      </w:rPr>
    </w:lvl>
    <w:lvl w:ilvl="7">
      <w:start w:val="0"/>
      <w:numFmt w:val="bullet"/>
      <w:lvlText w:val="•"/>
      <w:lvlJc w:val="left"/>
      <w:pPr>
        <w:ind w:left="3941" w:hanging="213"/>
      </w:pPr>
      <w:rPr>
        <w:rFonts w:hint="default"/>
        <w:lang w:val="en-au" w:eastAsia="en-US" w:bidi="ar-SA"/>
      </w:rPr>
    </w:lvl>
    <w:lvl w:ilvl="8">
      <w:start w:val="0"/>
      <w:numFmt w:val="bullet"/>
      <w:lvlText w:val="•"/>
      <w:lvlJc w:val="left"/>
      <w:pPr>
        <w:ind w:left="4419" w:hanging="213"/>
      </w:pPr>
      <w:rPr>
        <w:rFonts w:hint="default"/>
        <w:lang w:val="en-au" w:eastAsia="en-US" w:bidi="ar-SA"/>
      </w:rPr>
    </w:lvl>
  </w:abstractNum>
  <w:abstractNum w:abstractNumId="33">
    <w:multiLevelType w:val="hybridMultilevel"/>
    <w:lvl w:ilvl="0">
      <w:start w:val="0"/>
      <w:numFmt w:val="bullet"/>
      <w:lvlText w:val=""/>
      <w:lvlJc w:val="left"/>
      <w:pPr>
        <w:ind w:left="1033" w:hanging="252"/>
      </w:pPr>
      <w:rPr>
        <w:rFonts w:hint="default" w:ascii="Wingdings" w:hAnsi="Wingdings" w:eastAsia="Wingdings" w:cs="Wingdings"/>
        <w:color w:val="4D4D4D"/>
        <w:spacing w:val="1"/>
        <w:w w:val="99"/>
        <w:sz w:val="30"/>
        <w:szCs w:val="30"/>
        <w:lang w:val="en-au" w:eastAsia="en-US" w:bidi="ar-SA"/>
      </w:rPr>
    </w:lvl>
    <w:lvl w:ilvl="1">
      <w:start w:val="0"/>
      <w:numFmt w:val="bullet"/>
      <w:lvlText w:val="•"/>
      <w:lvlJc w:val="left"/>
      <w:pPr>
        <w:ind w:left="2292" w:hanging="252"/>
      </w:pPr>
      <w:rPr>
        <w:rFonts w:hint="default"/>
        <w:lang w:val="en-au" w:eastAsia="en-US" w:bidi="ar-SA"/>
      </w:rPr>
    </w:lvl>
    <w:lvl w:ilvl="2">
      <w:start w:val="0"/>
      <w:numFmt w:val="bullet"/>
      <w:lvlText w:val="•"/>
      <w:lvlJc w:val="left"/>
      <w:pPr>
        <w:ind w:left="3544" w:hanging="252"/>
      </w:pPr>
      <w:rPr>
        <w:rFonts w:hint="default"/>
        <w:lang w:val="en-au" w:eastAsia="en-US" w:bidi="ar-SA"/>
      </w:rPr>
    </w:lvl>
    <w:lvl w:ilvl="3">
      <w:start w:val="0"/>
      <w:numFmt w:val="bullet"/>
      <w:lvlText w:val="•"/>
      <w:lvlJc w:val="left"/>
      <w:pPr>
        <w:ind w:left="4796" w:hanging="252"/>
      </w:pPr>
      <w:rPr>
        <w:rFonts w:hint="default"/>
        <w:lang w:val="en-au" w:eastAsia="en-US" w:bidi="ar-SA"/>
      </w:rPr>
    </w:lvl>
    <w:lvl w:ilvl="4">
      <w:start w:val="0"/>
      <w:numFmt w:val="bullet"/>
      <w:lvlText w:val="•"/>
      <w:lvlJc w:val="left"/>
      <w:pPr>
        <w:ind w:left="6048" w:hanging="252"/>
      </w:pPr>
      <w:rPr>
        <w:rFonts w:hint="default"/>
        <w:lang w:val="en-au" w:eastAsia="en-US" w:bidi="ar-SA"/>
      </w:rPr>
    </w:lvl>
    <w:lvl w:ilvl="5">
      <w:start w:val="0"/>
      <w:numFmt w:val="bullet"/>
      <w:lvlText w:val="•"/>
      <w:lvlJc w:val="left"/>
      <w:pPr>
        <w:ind w:left="7300" w:hanging="252"/>
      </w:pPr>
      <w:rPr>
        <w:rFonts w:hint="default"/>
        <w:lang w:val="en-au" w:eastAsia="en-US" w:bidi="ar-SA"/>
      </w:rPr>
    </w:lvl>
    <w:lvl w:ilvl="6">
      <w:start w:val="0"/>
      <w:numFmt w:val="bullet"/>
      <w:lvlText w:val="•"/>
      <w:lvlJc w:val="left"/>
      <w:pPr>
        <w:ind w:left="8552" w:hanging="252"/>
      </w:pPr>
      <w:rPr>
        <w:rFonts w:hint="default"/>
        <w:lang w:val="en-au" w:eastAsia="en-US" w:bidi="ar-SA"/>
      </w:rPr>
    </w:lvl>
    <w:lvl w:ilvl="7">
      <w:start w:val="0"/>
      <w:numFmt w:val="bullet"/>
      <w:lvlText w:val="•"/>
      <w:lvlJc w:val="left"/>
      <w:pPr>
        <w:ind w:left="9804" w:hanging="252"/>
      </w:pPr>
      <w:rPr>
        <w:rFonts w:hint="default"/>
        <w:lang w:val="en-au" w:eastAsia="en-US" w:bidi="ar-SA"/>
      </w:rPr>
    </w:lvl>
    <w:lvl w:ilvl="8">
      <w:start w:val="0"/>
      <w:numFmt w:val="bullet"/>
      <w:lvlText w:val="•"/>
      <w:lvlJc w:val="left"/>
      <w:pPr>
        <w:ind w:left="11056" w:hanging="252"/>
      </w:pPr>
      <w:rPr>
        <w:rFonts w:hint="default"/>
        <w:lang w:val="en-au" w:eastAsia="en-US" w:bidi="ar-SA"/>
      </w:rPr>
    </w:lvl>
  </w:abstractNum>
  <w:abstractNum w:abstractNumId="32">
    <w:multiLevelType w:val="hybridMultilevel"/>
    <w:lvl w:ilvl="0">
      <w:start w:val="0"/>
      <w:numFmt w:val="bullet"/>
      <w:lvlText w:val=""/>
      <w:lvlJc w:val="left"/>
      <w:pPr>
        <w:ind w:left="555" w:hanging="339"/>
      </w:pPr>
      <w:rPr>
        <w:rFonts w:hint="default" w:ascii="Wingdings" w:hAnsi="Wingdings" w:eastAsia="Wingdings" w:cs="Wingdings"/>
        <w:color w:val="4D4D4D"/>
        <w:w w:val="165"/>
        <w:sz w:val="22"/>
        <w:szCs w:val="22"/>
        <w:lang w:val="en-au" w:eastAsia="en-US" w:bidi="ar-SA"/>
      </w:rPr>
    </w:lvl>
    <w:lvl w:ilvl="1">
      <w:start w:val="0"/>
      <w:numFmt w:val="bullet"/>
      <w:lvlText w:val="•"/>
      <w:lvlJc w:val="left"/>
      <w:pPr>
        <w:ind w:left="1860" w:hanging="339"/>
      </w:pPr>
      <w:rPr>
        <w:rFonts w:hint="default"/>
        <w:lang w:val="en-au" w:eastAsia="en-US" w:bidi="ar-SA"/>
      </w:rPr>
    </w:lvl>
    <w:lvl w:ilvl="2">
      <w:start w:val="0"/>
      <w:numFmt w:val="bullet"/>
      <w:lvlText w:val="•"/>
      <w:lvlJc w:val="left"/>
      <w:pPr>
        <w:ind w:left="3160" w:hanging="339"/>
      </w:pPr>
      <w:rPr>
        <w:rFonts w:hint="default"/>
        <w:lang w:val="en-au" w:eastAsia="en-US" w:bidi="ar-SA"/>
      </w:rPr>
    </w:lvl>
    <w:lvl w:ilvl="3">
      <w:start w:val="0"/>
      <w:numFmt w:val="bullet"/>
      <w:lvlText w:val="•"/>
      <w:lvlJc w:val="left"/>
      <w:pPr>
        <w:ind w:left="4460" w:hanging="339"/>
      </w:pPr>
      <w:rPr>
        <w:rFonts w:hint="default"/>
        <w:lang w:val="en-au" w:eastAsia="en-US" w:bidi="ar-SA"/>
      </w:rPr>
    </w:lvl>
    <w:lvl w:ilvl="4">
      <w:start w:val="0"/>
      <w:numFmt w:val="bullet"/>
      <w:lvlText w:val="•"/>
      <w:lvlJc w:val="left"/>
      <w:pPr>
        <w:ind w:left="5760" w:hanging="339"/>
      </w:pPr>
      <w:rPr>
        <w:rFonts w:hint="default"/>
        <w:lang w:val="en-au" w:eastAsia="en-US" w:bidi="ar-SA"/>
      </w:rPr>
    </w:lvl>
    <w:lvl w:ilvl="5">
      <w:start w:val="0"/>
      <w:numFmt w:val="bullet"/>
      <w:lvlText w:val="•"/>
      <w:lvlJc w:val="left"/>
      <w:pPr>
        <w:ind w:left="7060" w:hanging="339"/>
      </w:pPr>
      <w:rPr>
        <w:rFonts w:hint="default"/>
        <w:lang w:val="en-au" w:eastAsia="en-US" w:bidi="ar-SA"/>
      </w:rPr>
    </w:lvl>
    <w:lvl w:ilvl="6">
      <w:start w:val="0"/>
      <w:numFmt w:val="bullet"/>
      <w:lvlText w:val="•"/>
      <w:lvlJc w:val="left"/>
      <w:pPr>
        <w:ind w:left="8360" w:hanging="339"/>
      </w:pPr>
      <w:rPr>
        <w:rFonts w:hint="default"/>
        <w:lang w:val="en-au" w:eastAsia="en-US" w:bidi="ar-SA"/>
      </w:rPr>
    </w:lvl>
    <w:lvl w:ilvl="7">
      <w:start w:val="0"/>
      <w:numFmt w:val="bullet"/>
      <w:lvlText w:val="•"/>
      <w:lvlJc w:val="left"/>
      <w:pPr>
        <w:ind w:left="9660" w:hanging="339"/>
      </w:pPr>
      <w:rPr>
        <w:rFonts w:hint="default"/>
        <w:lang w:val="en-au" w:eastAsia="en-US" w:bidi="ar-SA"/>
      </w:rPr>
    </w:lvl>
    <w:lvl w:ilvl="8">
      <w:start w:val="0"/>
      <w:numFmt w:val="bullet"/>
      <w:lvlText w:val="•"/>
      <w:lvlJc w:val="left"/>
      <w:pPr>
        <w:ind w:left="10960" w:hanging="339"/>
      </w:pPr>
      <w:rPr>
        <w:rFonts w:hint="default"/>
        <w:lang w:val="en-au" w:eastAsia="en-US" w:bidi="ar-SA"/>
      </w:rPr>
    </w:lvl>
  </w:abstractNum>
  <w:abstractNum w:abstractNumId="31">
    <w:multiLevelType w:val="hybridMultilevel"/>
    <w:lvl w:ilvl="0">
      <w:start w:val="0"/>
      <w:numFmt w:val="bullet"/>
      <w:lvlText w:val=""/>
      <w:lvlJc w:val="left"/>
      <w:pPr>
        <w:ind w:left="1004" w:hanging="252"/>
      </w:pPr>
      <w:rPr>
        <w:rFonts w:hint="default" w:ascii="Wingdings" w:hAnsi="Wingdings" w:eastAsia="Wingdings" w:cs="Wingdings"/>
        <w:color w:val="4D4D4D"/>
        <w:spacing w:val="1"/>
        <w:w w:val="99"/>
        <w:sz w:val="30"/>
        <w:szCs w:val="30"/>
        <w:lang w:val="en-au" w:eastAsia="en-US" w:bidi="ar-SA"/>
      </w:rPr>
    </w:lvl>
    <w:lvl w:ilvl="1">
      <w:start w:val="0"/>
      <w:numFmt w:val="bullet"/>
      <w:lvlText w:val="•"/>
      <w:lvlJc w:val="left"/>
      <w:pPr>
        <w:ind w:left="2256" w:hanging="252"/>
      </w:pPr>
      <w:rPr>
        <w:rFonts w:hint="default"/>
        <w:lang w:val="en-au" w:eastAsia="en-US" w:bidi="ar-SA"/>
      </w:rPr>
    </w:lvl>
    <w:lvl w:ilvl="2">
      <w:start w:val="0"/>
      <w:numFmt w:val="bullet"/>
      <w:lvlText w:val="•"/>
      <w:lvlJc w:val="left"/>
      <w:pPr>
        <w:ind w:left="3512" w:hanging="252"/>
      </w:pPr>
      <w:rPr>
        <w:rFonts w:hint="default"/>
        <w:lang w:val="en-au" w:eastAsia="en-US" w:bidi="ar-SA"/>
      </w:rPr>
    </w:lvl>
    <w:lvl w:ilvl="3">
      <w:start w:val="0"/>
      <w:numFmt w:val="bullet"/>
      <w:lvlText w:val="•"/>
      <w:lvlJc w:val="left"/>
      <w:pPr>
        <w:ind w:left="4768" w:hanging="252"/>
      </w:pPr>
      <w:rPr>
        <w:rFonts w:hint="default"/>
        <w:lang w:val="en-au" w:eastAsia="en-US" w:bidi="ar-SA"/>
      </w:rPr>
    </w:lvl>
    <w:lvl w:ilvl="4">
      <w:start w:val="0"/>
      <w:numFmt w:val="bullet"/>
      <w:lvlText w:val="•"/>
      <w:lvlJc w:val="left"/>
      <w:pPr>
        <w:ind w:left="6024" w:hanging="252"/>
      </w:pPr>
      <w:rPr>
        <w:rFonts w:hint="default"/>
        <w:lang w:val="en-au" w:eastAsia="en-US" w:bidi="ar-SA"/>
      </w:rPr>
    </w:lvl>
    <w:lvl w:ilvl="5">
      <w:start w:val="0"/>
      <w:numFmt w:val="bullet"/>
      <w:lvlText w:val="•"/>
      <w:lvlJc w:val="left"/>
      <w:pPr>
        <w:ind w:left="7280" w:hanging="252"/>
      </w:pPr>
      <w:rPr>
        <w:rFonts w:hint="default"/>
        <w:lang w:val="en-au" w:eastAsia="en-US" w:bidi="ar-SA"/>
      </w:rPr>
    </w:lvl>
    <w:lvl w:ilvl="6">
      <w:start w:val="0"/>
      <w:numFmt w:val="bullet"/>
      <w:lvlText w:val="•"/>
      <w:lvlJc w:val="left"/>
      <w:pPr>
        <w:ind w:left="8536" w:hanging="252"/>
      </w:pPr>
      <w:rPr>
        <w:rFonts w:hint="default"/>
        <w:lang w:val="en-au" w:eastAsia="en-US" w:bidi="ar-SA"/>
      </w:rPr>
    </w:lvl>
    <w:lvl w:ilvl="7">
      <w:start w:val="0"/>
      <w:numFmt w:val="bullet"/>
      <w:lvlText w:val="•"/>
      <w:lvlJc w:val="left"/>
      <w:pPr>
        <w:ind w:left="9792" w:hanging="252"/>
      </w:pPr>
      <w:rPr>
        <w:rFonts w:hint="default"/>
        <w:lang w:val="en-au" w:eastAsia="en-US" w:bidi="ar-SA"/>
      </w:rPr>
    </w:lvl>
    <w:lvl w:ilvl="8">
      <w:start w:val="0"/>
      <w:numFmt w:val="bullet"/>
      <w:lvlText w:val="•"/>
      <w:lvlJc w:val="left"/>
      <w:pPr>
        <w:ind w:left="11048" w:hanging="252"/>
      </w:pPr>
      <w:rPr>
        <w:rFonts w:hint="default"/>
        <w:lang w:val="en-au" w:eastAsia="en-US" w:bidi="ar-SA"/>
      </w:rPr>
    </w:lvl>
  </w:abstractNum>
  <w:abstractNum w:abstractNumId="30">
    <w:multiLevelType w:val="hybridMultilevel"/>
    <w:lvl w:ilvl="0">
      <w:start w:val="0"/>
      <w:numFmt w:val="bullet"/>
      <w:lvlText w:val=""/>
      <w:lvlJc w:val="left"/>
      <w:pPr>
        <w:ind w:left="555" w:hanging="339"/>
      </w:pPr>
      <w:rPr>
        <w:rFonts w:hint="default" w:ascii="Wingdings" w:hAnsi="Wingdings" w:eastAsia="Wingdings" w:cs="Wingdings"/>
        <w:color w:val="4D4D4D"/>
        <w:w w:val="165"/>
        <w:sz w:val="22"/>
        <w:szCs w:val="22"/>
        <w:lang w:val="en-au" w:eastAsia="en-US" w:bidi="ar-SA"/>
      </w:rPr>
    </w:lvl>
    <w:lvl w:ilvl="1">
      <w:start w:val="0"/>
      <w:numFmt w:val="bullet"/>
      <w:lvlText w:val="•"/>
      <w:lvlJc w:val="left"/>
      <w:pPr>
        <w:ind w:left="699" w:hanging="339"/>
      </w:pPr>
      <w:rPr>
        <w:rFonts w:hint="default"/>
        <w:w w:val="99"/>
        <w:lang w:val="en-au" w:eastAsia="en-US" w:bidi="ar-SA"/>
      </w:rPr>
    </w:lvl>
    <w:lvl w:ilvl="2">
      <w:start w:val="0"/>
      <w:numFmt w:val="bullet"/>
      <w:lvlText w:val=""/>
      <w:lvlJc w:val="left"/>
      <w:pPr>
        <w:ind w:left="1239" w:hanging="339"/>
      </w:pPr>
      <w:rPr>
        <w:rFonts w:hint="default" w:ascii="Wingdings" w:hAnsi="Wingdings" w:eastAsia="Wingdings" w:cs="Wingdings"/>
        <w:color w:val="080808"/>
        <w:w w:val="99"/>
        <w:sz w:val="26"/>
        <w:szCs w:val="26"/>
        <w:lang w:val="en-au" w:eastAsia="en-US" w:bidi="ar-SA"/>
      </w:rPr>
    </w:lvl>
    <w:lvl w:ilvl="3">
      <w:start w:val="0"/>
      <w:numFmt w:val="bullet"/>
      <w:lvlText w:val="•"/>
      <w:lvlJc w:val="left"/>
      <w:pPr>
        <w:ind w:left="2780" w:hanging="339"/>
      </w:pPr>
      <w:rPr>
        <w:rFonts w:hint="default"/>
        <w:lang w:val="en-au" w:eastAsia="en-US" w:bidi="ar-SA"/>
      </w:rPr>
    </w:lvl>
    <w:lvl w:ilvl="4">
      <w:start w:val="0"/>
      <w:numFmt w:val="bullet"/>
      <w:lvlText w:val="•"/>
      <w:lvlJc w:val="left"/>
      <w:pPr>
        <w:ind w:left="4320" w:hanging="339"/>
      </w:pPr>
      <w:rPr>
        <w:rFonts w:hint="default"/>
        <w:lang w:val="en-au" w:eastAsia="en-US" w:bidi="ar-SA"/>
      </w:rPr>
    </w:lvl>
    <w:lvl w:ilvl="5">
      <w:start w:val="0"/>
      <w:numFmt w:val="bullet"/>
      <w:lvlText w:val="•"/>
      <w:lvlJc w:val="left"/>
      <w:pPr>
        <w:ind w:left="5860" w:hanging="339"/>
      </w:pPr>
      <w:rPr>
        <w:rFonts w:hint="default"/>
        <w:lang w:val="en-au" w:eastAsia="en-US" w:bidi="ar-SA"/>
      </w:rPr>
    </w:lvl>
    <w:lvl w:ilvl="6">
      <w:start w:val="0"/>
      <w:numFmt w:val="bullet"/>
      <w:lvlText w:val="•"/>
      <w:lvlJc w:val="left"/>
      <w:pPr>
        <w:ind w:left="7400" w:hanging="339"/>
      </w:pPr>
      <w:rPr>
        <w:rFonts w:hint="default"/>
        <w:lang w:val="en-au" w:eastAsia="en-US" w:bidi="ar-SA"/>
      </w:rPr>
    </w:lvl>
    <w:lvl w:ilvl="7">
      <w:start w:val="0"/>
      <w:numFmt w:val="bullet"/>
      <w:lvlText w:val="•"/>
      <w:lvlJc w:val="left"/>
      <w:pPr>
        <w:ind w:left="8940" w:hanging="339"/>
      </w:pPr>
      <w:rPr>
        <w:rFonts w:hint="default"/>
        <w:lang w:val="en-au" w:eastAsia="en-US" w:bidi="ar-SA"/>
      </w:rPr>
    </w:lvl>
    <w:lvl w:ilvl="8">
      <w:start w:val="0"/>
      <w:numFmt w:val="bullet"/>
      <w:lvlText w:val="•"/>
      <w:lvlJc w:val="left"/>
      <w:pPr>
        <w:ind w:left="10480" w:hanging="339"/>
      </w:pPr>
      <w:rPr>
        <w:rFonts w:hint="default"/>
        <w:lang w:val="en-au" w:eastAsia="en-US" w:bidi="ar-SA"/>
      </w:rPr>
    </w:lvl>
  </w:abstractNum>
  <w:abstractNum w:abstractNumId="29">
    <w:multiLevelType w:val="hybridMultilevel"/>
    <w:lvl w:ilvl="0">
      <w:start w:val="0"/>
      <w:numFmt w:val="bullet"/>
      <w:lvlText w:val=""/>
      <w:lvlJc w:val="left"/>
      <w:pPr>
        <w:ind w:left="555" w:hanging="339"/>
      </w:pPr>
      <w:rPr>
        <w:rFonts w:hint="default" w:ascii="Wingdings" w:hAnsi="Wingdings" w:eastAsia="Wingdings" w:cs="Wingdings"/>
        <w:color w:val="4D4D4D"/>
        <w:w w:val="165"/>
        <w:sz w:val="22"/>
        <w:szCs w:val="22"/>
        <w:lang w:val="en-au" w:eastAsia="en-US" w:bidi="ar-SA"/>
      </w:rPr>
    </w:lvl>
    <w:lvl w:ilvl="1">
      <w:start w:val="0"/>
      <w:numFmt w:val="bullet"/>
      <w:lvlText w:val="•"/>
      <w:lvlJc w:val="left"/>
      <w:pPr>
        <w:ind w:left="1860" w:hanging="339"/>
      </w:pPr>
      <w:rPr>
        <w:rFonts w:hint="default"/>
        <w:lang w:val="en-au" w:eastAsia="en-US" w:bidi="ar-SA"/>
      </w:rPr>
    </w:lvl>
    <w:lvl w:ilvl="2">
      <w:start w:val="0"/>
      <w:numFmt w:val="bullet"/>
      <w:lvlText w:val="•"/>
      <w:lvlJc w:val="left"/>
      <w:pPr>
        <w:ind w:left="3160" w:hanging="339"/>
      </w:pPr>
      <w:rPr>
        <w:rFonts w:hint="default"/>
        <w:lang w:val="en-au" w:eastAsia="en-US" w:bidi="ar-SA"/>
      </w:rPr>
    </w:lvl>
    <w:lvl w:ilvl="3">
      <w:start w:val="0"/>
      <w:numFmt w:val="bullet"/>
      <w:lvlText w:val="•"/>
      <w:lvlJc w:val="left"/>
      <w:pPr>
        <w:ind w:left="4460" w:hanging="339"/>
      </w:pPr>
      <w:rPr>
        <w:rFonts w:hint="default"/>
        <w:lang w:val="en-au" w:eastAsia="en-US" w:bidi="ar-SA"/>
      </w:rPr>
    </w:lvl>
    <w:lvl w:ilvl="4">
      <w:start w:val="0"/>
      <w:numFmt w:val="bullet"/>
      <w:lvlText w:val="•"/>
      <w:lvlJc w:val="left"/>
      <w:pPr>
        <w:ind w:left="5760" w:hanging="339"/>
      </w:pPr>
      <w:rPr>
        <w:rFonts w:hint="default"/>
        <w:lang w:val="en-au" w:eastAsia="en-US" w:bidi="ar-SA"/>
      </w:rPr>
    </w:lvl>
    <w:lvl w:ilvl="5">
      <w:start w:val="0"/>
      <w:numFmt w:val="bullet"/>
      <w:lvlText w:val="•"/>
      <w:lvlJc w:val="left"/>
      <w:pPr>
        <w:ind w:left="7060" w:hanging="339"/>
      </w:pPr>
      <w:rPr>
        <w:rFonts w:hint="default"/>
        <w:lang w:val="en-au" w:eastAsia="en-US" w:bidi="ar-SA"/>
      </w:rPr>
    </w:lvl>
    <w:lvl w:ilvl="6">
      <w:start w:val="0"/>
      <w:numFmt w:val="bullet"/>
      <w:lvlText w:val="•"/>
      <w:lvlJc w:val="left"/>
      <w:pPr>
        <w:ind w:left="8360" w:hanging="339"/>
      </w:pPr>
      <w:rPr>
        <w:rFonts w:hint="default"/>
        <w:lang w:val="en-au" w:eastAsia="en-US" w:bidi="ar-SA"/>
      </w:rPr>
    </w:lvl>
    <w:lvl w:ilvl="7">
      <w:start w:val="0"/>
      <w:numFmt w:val="bullet"/>
      <w:lvlText w:val="•"/>
      <w:lvlJc w:val="left"/>
      <w:pPr>
        <w:ind w:left="9660" w:hanging="339"/>
      </w:pPr>
      <w:rPr>
        <w:rFonts w:hint="default"/>
        <w:lang w:val="en-au" w:eastAsia="en-US" w:bidi="ar-SA"/>
      </w:rPr>
    </w:lvl>
    <w:lvl w:ilvl="8">
      <w:start w:val="0"/>
      <w:numFmt w:val="bullet"/>
      <w:lvlText w:val="•"/>
      <w:lvlJc w:val="left"/>
      <w:pPr>
        <w:ind w:left="10960" w:hanging="339"/>
      </w:pPr>
      <w:rPr>
        <w:rFonts w:hint="default"/>
        <w:lang w:val="en-au" w:eastAsia="en-US" w:bidi="ar-SA"/>
      </w:rPr>
    </w:lvl>
  </w:abstractNum>
  <w:abstractNum w:abstractNumId="28">
    <w:multiLevelType w:val="hybridMultilevel"/>
    <w:lvl w:ilvl="0">
      <w:start w:val="0"/>
      <w:numFmt w:val="bullet"/>
      <w:lvlText w:val=""/>
      <w:lvlJc w:val="left"/>
      <w:pPr>
        <w:ind w:left="441" w:hanging="339"/>
      </w:pPr>
      <w:rPr>
        <w:rFonts w:hint="default" w:ascii="Wingdings" w:hAnsi="Wingdings" w:eastAsia="Wingdings" w:cs="Wingdings"/>
        <w:color w:val="4D4D4D"/>
        <w:w w:val="165"/>
        <w:sz w:val="22"/>
        <w:szCs w:val="22"/>
        <w:lang w:val="en-au" w:eastAsia="en-US" w:bidi="ar-SA"/>
      </w:rPr>
    </w:lvl>
    <w:lvl w:ilvl="1">
      <w:start w:val="0"/>
      <w:numFmt w:val="bullet"/>
      <w:lvlText w:val=""/>
      <w:lvlJc w:val="left"/>
      <w:pPr>
        <w:ind w:left="811" w:hanging="425"/>
      </w:pPr>
      <w:rPr>
        <w:rFonts w:hint="default"/>
        <w:w w:val="103"/>
        <w:lang w:val="en-au" w:eastAsia="en-US" w:bidi="ar-SA"/>
      </w:rPr>
    </w:lvl>
    <w:lvl w:ilvl="2">
      <w:start w:val="0"/>
      <w:numFmt w:val="bullet"/>
      <w:lvlText w:val="•"/>
      <w:lvlJc w:val="left"/>
      <w:pPr>
        <w:ind w:left="900" w:hanging="425"/>
      </w:pPr>
      <w:rPr>
        <w:rFonts w:hint="default"/>
        <w:lang w:val="en-au" w:eastAsia="en-US" w:bidi="ar-SA"/>
      </w:rPr>
    </w:lvl>
    <w:lvl w:ilvl="3">
      <w:start w:val="0"/>
      <w:numFmt w:val="bullet"/>
      <w:lvlText w:val="•"/>
      <w:lvlJc w:val="left"/>
      <w:pPr>
        <w:ind w:left="2482" w:hanging="425"/>
      </w:pPr>
      <w:rPr>
        <w:rFonts w:hint="default"/>
        <w:lang w:val="en-au" w:eastAsia="en-US" w:bidi="ar-SA"/>
      </w:rPr>
    </w:lvl>
    <w:lvl w:ilvl="4">
      <w:start w:val="0"/>
      <w:numFmt w:val="bullet"/>
      <w:lvlText w:val="•"/>
      <w:lvlJc w:val="left"/>
      <w:pPr>
        <w:ind w:left="4065" w:hanging="425"/>
      </w:pPr>
      <w:rPr>
        <w:rFonts w:hint="default"/>
        <w:lang w:val="en-au" w:eastAsia="en-US" w:bidi="ar-SA"/>
      </w:rPr>
    </w:lvl>
    <w:lvl w:ilvl="5">
      <w:start w:val="0"/>
      <w:numFmt w:val="bullet"/>
      <w:lvlText w:val="•"/>
      <w:lvlJc w:val="left"/>
      <w:pPr>
        <w:ind w:left="5647" w:hanging="425"/>
      </w:pPr>
      <w:rPr>
        <w:rFonts w:hint="default"/>
        <w:lang w:val="en-au" w:eastAsia="en-US" w:bidi="ar-SA"/>
      </w:rPr>
    </w:lvl>
    <w:lvl w:ilvl="6">
      <w:start w:val="0"/>
      <w:numFmt w:val="bullet"/>
      <w:lvlText w:val="•"/>
      <w:lvlJc w:val="left"/>
      <w:pPr>
        <w:ind w:left="7230" w:hanging="425"/>
      </w:pPr>
      <w:rPr>
        <w:rFonts w:hint="default"/>
        <w:lang w:val="en-au" w:eastAsia="en-US" w:bidi="ar-SA"/>
      </w:rPr>
    </w:lvl>
    <w:lvl w:ilvl="7">
      <w:start w:val="0"/>
      <w:numFmt w:val="bullet"/>
      <w:lvlText w:val="•"/>
      <w:lvlJc w:val="left"/>
      <w:pPr>
        <w:ind w:left="8812" w:hanging="425"/>
      </w:pPr>
      <w:rPr>
        <w:rFonts w:hint="default"/>
        <w:lang w:val="en-au" w:eastAsia="en-US" w:bidi="ar-SA"/>
      </w:rPr>
    </w:lvl>
    <w:lvl w:ilvl="8">
      <w:start w:val="0"/>
      <w:numFmt w:val="bullet"/>
      <w:lvlText w:val="•"/>
      <w:lvlJc w:val="left"/>
      <w:pPr>
        <w:ind w:left="10395" w:hanging="425"/>
      </w:pPr>
      <w:rPr>
        <w:rFonts w:hint="default"/>
        <w:lang w:val="en-au" w:eastAsia="en-US" w:bidi="ar-SA"/>
      </w:rPr>
    </w:lvl>
  </w:abstractNum>
  <w:abstractNum w:abstractNumId="27">
    <w:multiLevelType w:val="hybridMultilevel"/>
    <w:lvl w:ilvl="0">
      <w:start w:val="0"/>
      <w:numFmt w:val="bullet"/>
      <w:lvlText w:val="•"/>
      <w:lvlJc w:val="left"/>
      <w:pPr>
        <w:ind w:left="1003" w:hanging="224"/>
      </w:pPr>
      <w:rPr>
        <w:rFonts w:hint="default" w:ascii="Arial" w:hAnsi="Arial" w:eastAsia="Arial" w:cs="Arial"/>
        <w:color w:val="4D4D4D"/>
        <w:w w:val="100"/>
        <w:sz w:val="39"/>
        <w:szCs w:val="39"/>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26">
    <w:multiLevelType w:val="hybridMultilevel"/>
    <w:lvl w:ilvl="0">
      <w:start w:val="0"/>
      <w:numFmt w:val="bullet"/>
      <w:lvlText w:val=""/>
      <w:lvlJc w:val="left"/>
      <w:pPr>
        <w:ind w:left="554" w:hanging="339"/>
      </w:pPr>
      <w:rPr>
        <w:rFonts w:hint="default" w:ascii="Wingdings" w:hAnsi="Wingdings" w:eastAsia="Wingdings" w:cs="Wingdings"/>
        <w:color w:val="4D4D4D"/>
        <w:w w:val="165"/>
        <w:sz w:val="22"/>
        <w:szCs w:val="22"/>
        <w:lang w:val="en-au" w:eastAsia="en-US" w:bidi="ar-SA"/>
      </w:rPr>
    </w:lvl>
    <w:lvl w:ilvl="1">
      <w:start w:val="0"/>
      <w:numFmt w:val="bullet"/>
      <w:lvlText w:val=""/>
      <w:lvlJc w:val="left"/>
      <w:pPr>
        <w:ind w:left="1003" w:hanging="224"/>
      </w:pPr>
      <w:rPr>
        <w:rFonts w:hint="default" w:ascii="Wingdings" w:hAnsi="Wingdings" w:eastAsia="Wingdings" w:cs="Wingdings"/>
        <w:color w:val="4D4D4D"/>
        <w:w w:val="98"/>
        <w:sz w:val="17"/>
        <w:szCs w:val="17"/>
        <w:lang w:val="en-au" w:eastAsia="en-US" w:bidi="ar-SA"/>
      </w:rPr>
    </w:lvl>
    <w:lvl w:ilvl="2">
      <w:start w:val="0"/>
      <w:numFmt w:val="bullet"/>
      <w:lvlText w:val="•"/>
      <w:lvlJc w:val="left"/>
      <w:pPr>
        <w:ind w:left="2395" w:hanging="224"/>
      </w:pPr>
      <w:rPr>
        <w:rFonts w:hint="default"/>
        <w:lang w:val="en-au" w:eastAsia="en-US" w:bidi="ar-SA"/>
      </w:rPr>
    </w:lvl>
    <w:lvl w:ilvl="3">
      <w:start w:val="0"/>
      <w:numFmt w:val="bullet"/>
      <w:lvlText w:val="•"/>
      <w:lvlJc w:val="left"/>
      <w:pPr>
        <w:ind w:left="3791" w:hanging="224"/>
      </w:pPr>
      <w:rPr>
        <w:rFonts w:hint="default"/>
        <w:lang w:val="en-au" w:eastAsia="en-US" w:bidi="ar-SA"/>
      </w:rPr>
    </w:lvl>
    <w:lvl w:ilvl="4">
      <w:start w:val="0"/>
      <w:numFmt w:val="bullet"/>
      <w:lvlText w:val="•"/>
      <w:lvlJc w:val="left"/>
      <w:pPr>
        <w:ind w:left="5186" w:hanging="224"/>
      </w:pPr>
      <w:rPr>
        <w:rFonts w:hint="default"/>
        <w:lang w:val="en-au" w:eastAsia="en-US" w:bidi="ar-SA"/>
      </w:rPr>
    </w:lvl>
    <w:lvl w:ilvl="5">
      <w:start w:val="0"/>
      <w:numFmt w:val="bullet"/>
      <w:lvlText w:val="•"/>
      <w:lvlJc w:val="left"/>
      <w:pPr>
        <w:ind w:left="6582" w:hanging="224"/>
      </w:pPr>
      <w:rPr>
        <w:rFonts w:hint="default"/>
        <w:lang w:val="en-au" w:eastAsia="en-US" w:bidi="ar-SA"/>
      </w:rPr>
    </w:lvl>
    <w:lvl w:ilvl="6">
      <w:start w:val="0"/>
      <w:numFmt w:val="bullet"/>
      <w:lvlText w:val="•"/>
      <w:lvlJc w:val="left"/>
      <w:pPr>
        <w:ind w:left="7977" w:hanging="224"/>
      </w:pPr>
      <w:rPr>
        <w:rFonts w:hint="default"/>
        <w:lang w:val="en-au" w:eastAsia="en-US" w:bidi="ar-SA"/>
      </w:rPr>
    </w:lvl>
    <w:lvl w:ilvl="7">
      <w:start w:val="0"/>
      <w:numFmt w:val="bullet"/>
      <w:lvlText w:val="•"/>
      <w:lvlJc w:val="left"/>
      <w:pPr>
        <w:ind w:left="9373" w:hanging="224"/>
      </w:pPr>
      <w:rPr>
        <w:rFonts w:hint="default"/>
        <w:lang w:val="en-au" w:eastAsia="en-US" w:bidi="ar-SA"/>
      </w:rPr>
    </w:lvl>
    <w:lvl w:ilvl="8">
      <w:start w:val="0"/>
      <w:numFmt w:val="bullet"/>
      <w:lvlText w:val="•"/>
      <w:lvlJc w:val="left"/>
      <w:pPr>
        <w:ind w:left="10768" w:hanging="224"/>
      </w:pPr>
      <w:rPr>
        <w:rFonts w:hint="default"/>
        <w:lang w:val="en-au" w:eastAsia="en-US" w:bidi="ar-SA"/>
      </w:rPr>
    </w:lvl>
  </w:abstractNum>
  <w:abstractNum w:abstractNumId="25">
    <w:multiLevelType w:val="hybridMultilevel"/>
    <w:lvl w:ilvl="0">
      <w:start w:val="0"/>
      <w:numFmt w:val="bullet"/>
      <w:lvlText w:val="•"/>
      <w:lvlJc w:val="left"/>
      <w:pPr>
        <w:ind w:left="1003" w:hanging="224"/>
      </w:pPr>
      <w:rPr>
        <w:rFonts w:hint="default" w:ascii="Arial" w:hAnsi="Arial" w:eastAsia="Arial" w:cs="Arial"/>
        <w:color w:val="1F1F1F"/>
        <w:w w:val="101"/>
        <w:sz w:val="33"/>
        <w:szCs w:val="33"/>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24">
    <w:multiLevelType w:val="hybridMultilevel"/>
    <w:lvl w:ilvl="0">
      <w:start w:val="0"/>
      <w:numFmt w:val="bullet"/>
      <w:lvlText w:val=""/>
      <w:lvlJc w:val="left"/>
      <w:pPr>
        <w:ind w:left="890" w:hanging="336"/>
      </w:pPr>
      <w:rPr>
        <w:rFonts w:hint="default" w:ascii="Wingdings" w:hAnsi="Wingdings" w:eastAsia="Wingdings" w:cs="Wingdings"/>
        <w:color w:val="4D4D4D"/>
        <w:w w:val="100"/>
        <w:sz w:val="28"/>
        <w:szCs w:val="28"/>
        <w:lang w:val="en-au" w:eastAsia="en-US" w:bidi="ar-SA"/>
      </w:rPr>
    </w:lvl>
    <w:lvl w:ilvl="1">
      <w:start w:val="0"/>
      <w:numFmt w:val="bullet"/>
      <w:lvlText w:val="•"/>
      <w:lvlJc w:val="left"/>
      <w:pPr>
        <w:ind w:left="2166" w:hanging="336"/>
      </w:pPr>
      <w:rPr>
        <w:rFonts w:hint="default"/>
        <w:lang w:val="en-au" w:eastAsia="en-US" w:bidi="ar-SA"/>
      </w:rPr>
    </w:lvl>
    <w:lvl w:ilvl="2">
      <w:start w:val="0"/>
      <w:numFmt w:val="bullet"/>
      <w:lvlText w:val="•"/>
      <w:lvlJc w:val="left"/>
      <w:pPr>
        <w:ind w:left="3432" w:hanging="336"/>
      </w:pPr>
      <w:rPr>
        <w:rFonts w:hint="default"/>
        <w:lang w:val="en-au" w:eastAsia="en-US" w:bidi="ar-SA"/>
      </w:rPr>
    </w:lvl>
    <w:lvl w:ilvl="3">
      <w:start w:val="0"/>
      <w:numFmt w:val="bullet"/>
      <w:lvlText w:val="•"/>
      <w:lvlJc w:val="left"/>
      <w:pPr>
        <w:ind w:left="4698" w:hanging="336"/>
      </w:pPr>
      <w:rPr>
        <w:rFonts w:hint="default"/>
        <w:lang w:val="en-au" w:eastAsia="en-US" w:bidi="ar-SA"/>
      </w:rPr>
    </w:lvl>
    <w:lvl w:ilvl="4">
      <w:start w:val="0"/>
      <w:numFmt w:val="bullet"/>
      <w:lvlText w:val="•"/>
      <w:lvlJc w:val="left"/>
      <w:pPr>
        <w:ind w:left="5964" w:hanging="336"/>
      </w:pPr>
      <w:rPr>
        <w:rFonts w:hint="default"/>
        <w:lang w:val="en-au" w:eastAsia="en-US" w:bidi="ar-SA"/>
      </w:rPr>
    </w:lvl>
    <w:lvl w:ilvl="5">
      <w:start w:val="0"/>
      <w:numFmt w:val="bullet"/>
      <w:lvlText w:val="•"/>
      <w:lvlJc w:val="left"/>
      <w:pPr>
        <w:ind w:left="7230" w:hanging="336"/>
      </w:pPr>
      <w:rPr>
        <w:rFonts w:hint="default"/>
        <w:lang w:val="en-au" w:eastAsia="en-US" w:bidi="ar-SA"/>
      </w:rPr>
    </w:lvl>
    <w:lvl w:ilvl="6">
      <w:start w:val="0"/>
      <w:numFmt w:val="bullet"/>
      <w:lvlText w:val="•"/>
      <w:lvlJc w:val="left"/>
      <w:pPr>
        <w:ind w:left="8496" w:hanging="336"/>
      </w:pPr>
      <w:rPr>
        <w:rFonts w:hint="default"/>
        <w:lang w:val="en-au" w:eastAsia="en-US" w:bidi="ar-SA"/>
      </w:rPr>
    </w:lvl>
    <w:lvl w:ilvl="7">
      <w:start w:val="0"/>
      <w:numFmt w:val="bullet"/>
      <w:lvlText w:val="•"/>
      <w:lvlJc w:val="left"/>
      <w:pPr>
        <w:ind w:left="9762" w:hanging="336"/>
      </w:pPr>
      <w:rPr>
        <w:rFonts w:hint="default"/>
        <w:lang w:val="en-au" w:eastAsia="en-US" w:bidi="ar-SA"/>
      </w:rPr>
    </w:lvl>
    <w:lvl w:ilvl="8">
      <w:start w:val="0"/>
      <w:numFmt w:val="bullet"/>
      <w:lvlText w:val="•"/>
      <w:lvlJc w:val="left"/>
      <w:pPr>
        <w:ind w:left="11028" w:hanging="336"/>
      </w:pPr>
      <w:rPr>
        <w:rFonts w:hint="default"/>
        <w:lang w:val="en-au" w:eastAsia="en-US" w:bidi="ar-SA"/>
      </w:rPr>
    </w:lvl>
  </w:abstractNum>
  <w:abstractNum w:abstractNumId="23">
    <w:multiLevelType w:val="hybridMultilevel"/>
    <w:lvl w:ilvl="0">
      <w:start w:val="0"/>
      <w:numFmt w:val="bullet"/>
      <w:lvlText w:val=""/>
      <w:lvlJc w:val="left"/>
      <w:pPr>
        <w:ind w:left="890" w:hanging="224"/>
      </w:pPr>
      <w:rPr>
        <w:rFonts w:hint="default" w:ascii="Wingdings" w:hAnsi="Wingdings" w:eastAsia="Wingdings" w:cs="Wingdings"/>
        <w:color w:val="4D4D4D"/>
        <w:spacing w:val="2"/>
        <w:w w:val="100"/>
        <w:sz w:val="26"/>
        <w:szCs w:val="26"/>
        <w:lang w:val="en-au" w:eastAsia="en-US" w:bidi="ar-SA"/>
      </w:rPr>
    </w:lvl>
    <w:lvl w:ilvl="1">
      <w:start w:val="0"/>
      <w:numFmt w:val="bullet"/>
      <w:lvlText w:val="•"/>
      <w:lvlJc w:val="left"/>
      <w:pPr>
        <w:ind w:left="2166" w:hanging="224"/>
      </w:pPr>
      <w:rPr>
        <w:rFonts w:hint="default"/>
        <w:lang w:val="en-au" w:eastAsia="en-US" w:bidi="ar-SA"/>
      </w:rPr>
    </w:lvl>
    <w:lvl w:ilvl="2">
      <w:start w:val="0"/>
      <w:numFmt w:val="bullet"/>
      <w:lvlText w:val="•"/>
      <w:lvlJc w:val="left"/>
      <w:pPr>
        <w:ind w:left="3432" w:hanging="224"/>
      </w:pPr>
      <w:rPr>
        <w:rFonts w:hint="default"/>
        <w:lang w:val="en-au" w:eastAsia="en-US" w:bidi="ar-SA"/>
      </w:rPr>
    </w:lvl>
    <w:lvl w:ilvl="3">
      <w:start w:val="0"/>
      <w:numFmt w:val="bullet"/>
      <w:lvlText w:val="•"/>
      <w:lvlJc w:val="left"/>
      <w:pPr>
        <w:ind w:left="4698" w:hanging="224"/>
      </w:pPr>
      <w:rPr>
        <w:rFonts w:hint="default"/>
        <w:lang w:val="en-au" w:eastAsia="en-US" w:bidi="ar-SA"/>
      </w:rPr>
    </w:lvl>
    <w:lvl w:ilvl="4">
      <w:start w:val="0"/>
      <w:numFmt w:val="bullet"/>
      <w:lvlText w:val="•"/>
      <w:lvlJc w:val="left"/>
      <w:pPr>
        <w:ind w:left="5964" w:hanging="224"/>
      </w:pPr>
      <w:rPr>
        <w:rFonts w:hint="default"/>
        <w:lang w:val="en-au" w:eastAsia="en-US" w:bidi="ar-SA"/>
      </w:rPr>
    </w:lvl>
    <w:lvl w:ilvl="5">
      <w:start w:val="0"/>
      <w:numFmt w:val="bullet"/>
      <w:lvlText w:val="•"/>
      <w:lvlJc w:val="left"/>
      <w:pPr>
        <w:ind w:left="7230" w:hanging="224"/>
      </w:pPr>
      <w:rPr>
        <w:rFonts w:hint="default"/>
        <w:lang w:val="en-au" w:eastAsia="en-US" w:bidi="ar-SA"/>
      </w:rPr>
    </w:lvl>
    <w:lvl w:ilvl="6">
      <w:start w:val="0"/>
      <w:numFmt w:val="bullet"/>
      <w:lvlText w:val="•"/>
      <w:lvlJc w:val="left"/>
      <w:pPr>
        <w:ind w:left="8496" w:hanging="224"/>
      </w:pPr>
      <w:rPr>
        <w:rFonts w:hint="default"/>
        <w:lang w:val="en-au" w:eastAsia="en-US" w:bidi="ar-SA"/>
      </w:rPr>
    </w:lvl>
    <w:lvl w:ilvl="7">
      <w:start w:val="0"/>
      <w:numFmt w:val="bullet"/>
      <w:lvlText w:val="•"/>
      <w:lvlJc w:val="left"/>
      <w:pPr>
        <w:ind w:left="9762" w:hanging="224"/>
      </w:pPr>
      <w:rPr>
        <w:rFonts w:hint="default"/>
        <w:lang w:val="en-au" w:eastAsia="en-US" w:bidi="ar-SA"/>
      </w:rPr>
    </w:lvl>
    <w:lvl w:ilvl="8">
      <w:start w:val="0"/>
      <w:numFmt w:val="bullet"/>
      <w:lvlText w:val="•"/>
      <w:lvlJc w:val="left"/>
      <w:pPr>
        <w:ind w:left="11028" w:hanging="224"/>
      </w:pPr>
      <w:rPr>
        <w:rFonts w:hint="default"/>
        <w:lang w:val="en-au" w:eastAsia="en-US" w:bidi="ar-SA"/>
      </w:rPr>
    </w:lvl>
  </w:abstractNum>
  <w:abstractNum w:abstractNumId="22">
    <w:multiLevelType w:val="hybridMultilevel"/>
    <w:lvl w:ilvl="0">
      <w:start w:val="0"/>
      <w:numFmt w:val="bullet"/>
      <w:lvlText w:val=""/>
      <w:lvlJc w:val="left"/>
      <w:pPr>
        <w:ind w:left="890" w:hanging="293"/>
      </w:pPr>
      <w:rPr>
        <w:rFonts w:hint="default" w:ascii="Wingdings" w:hAnsi="Wingdings" w:eastAsia="Wingdings" w:cs="Wingdings"/>
        <w:color w:val="4D4D4D"/>
        <w:w w:val="100"/>
        <w:sz w:val="28"/>
        <w:szCs w:val="28"/>
        <w:lang w:val="en-au" w:eastAsia="en-US" w:bidi="ar-SA"/>
      </w:rPr>
    </w:lvl>
    <w:lvl w:ilvl="1">
      <w:start w:val="0"/>
      <w:numFmt w:val="bullet"/>
      <w:lvlText w:val="•"/>
      <w:lvlJc w:val="left"/>
      <w:pPr>
        <w:ind w:left="2166" w:hanging="293"/>
      </w:pPr>
      <w:rPr>
        <w:rFonts w:hint="default"/>
        <w:lang w:val="en-au" w:eastAsia="en-US" w:bidi="ar-SA"/>
      </w:rPr>
    </w:lvl>
    <w:lvl w:ilvl="2">
      <w:start w:val="0"/>
      <w:numFmt w:val="bullet"/>
      <w:lvlText w:val="•"/>
      <w:lvlJc w:val="left"/>
      <w:pPr>
        <w:ind w:left="3432" w:hanging="293"/>
      </w:pPr>
      <w:rPr>
        <w:rFonts w:hint="default"/>
        <w:lang w:val="en-au" w:eastAsia="en-US" w:bidi="ar-SA"/>
      </w:rPr>
    </w:lvl>
    <w:lvl w:ilvl="3">
      <w:start w:val="0"/>
      <w:numFmt w:val="bullet"/>
      <w:lvlText w:val="•"/>
      <w:lvlJc w:val="left"/>
      <w:pPr>
        <w:ind w:left="4698" w:hanging="293"/>
      </w:pPr>
      <w:rPr>
        <w:rFonts w:hint="default"/>
        <w:lang w:val="en-au" w:eastAsia="en-US" w:bidi="ar-SA"/>
      </w:rPr>
    </w:lvl>
    <w:lvl w:ilvl="4">
      <w:start w:val="0"/>
      <w:numFmt w:val="bullet"/>
      <w:lvlText w:val="•"/>
      <w:lvlJc w:val="left"/>
      <w:pPr>
        <w:ind w:left="5964" w:hanging="293"/>
      </w:pPr>
      <w:rPr>
        <w:rFonts w:hint="default"/>
        <w:lang w:val="en-au" w:eastAsia="en-US" w:bidi="ar-SA"/>
      </w:rPr>
    </w:lvl>
    <w:lvl w:ilvl="5">
      <w:start w:val="0"/>
      <w:numFmt w:val="bullet"/>
      <w:lvlText w:val="•"/>
      <w:lvlJc w:val="left"/>
      <w:pPr>
        <w:ind w:left="7230" w:hanging="293"/>
      </w:pPr>
      <w:rPr>
        <w:rFonts w:hint="default"/>
        <w:lang w:val="en-au" w:eastAsia="en-US" w:bidi="ar-SA"/>
      </w:rPr>
    </w:lvl>
    <w:lvl w:ilvl="6">
      <w:start w:val="0"/>
      <w:numFmt w:val="bullet"/>
      <w:lvlText w:val="•"/>
      <w:lvlJc w:val="left"/>
      <w:pPr>
        <w:ind w:left="8496" w:hanging="293"/>
      </w:pPr>
      <w:rPr>
        <w:rFonts w:hint="default"/>
        <w:lang w:val="en-au" w:eastAsia="en-US" w:bidi="ar-SA"/>
      </w:rPr>
    </w:lvl>
    <w:lvl w:ilvl="7">
      <w:start w:val="0"/>
      <w:numFmt w:val="bullet"/>
      <w:lvlText w:val="•"/>
      <w:lvlJc w:val="left"/>
      <w:pPr>
        <w:ind w:left="9762" w:hanging="293"/>
      </w:pPr>
      <w:rPr>
        <w:rFonts w:hint="default"/>
        <w:lang w:val="en-au" w:eastAsia="en-US" w:bidi="ar-SA"/>
      </w:rPr>
    </w:lvl>
    <w:lvl w:ilvl="8">
      <w:start w:val="0"/>
      <w:numFmt w:val="bullet"/>
      <w:lvlText w:val="•"/>
      <w:lvlJc w:val="left"/>
      <w:pPr>
        <w:ind w:left="11028" w:hanging="293"/>
      </w:pPr>
      <w:rPr>
        <w:rFonts w:hint="default"/>
        <w:lang w:val="en-au" w:eastAsia="en-US" w:bidi="ar-SA"/>
      </w:rPr>
    </w:lvl>
  </w:abstractNum>
  <w:abstractNum w:abstractNumId="21">
    <w:multiLevelType w:val="hybridMultilevel"/>
    <w:lvl w:ilvl="0">
      <w:start w:val="0"/>
      <w:numFmt w:val="bullet"/>
      <w:lvlText w:val="•"/>
      <w:lvlJc w:val="left"/>
      <w:pPr>
        <w:ind w:left="594" w:hanging="233"/>
      </w:pPr>
      <w:rPr>
        <w:rFonts w:hint="default" w:ascii="Times New Roman" w:hAnsi="Times New Roman" w:eastAsia="Times New Roman" w:cs="Times New Roman"/>
        <w:color w:val="0D382C"/>
        <w:w w:val="99"/>
        <w:sz w:val="32"/>
        <w:szCs w:val="32"/>
        <w:lang w:val="en-au" w:eastAsia="en-US" w:bidi="ar-SA"/>
      </w:rPr>
    </w:lvl>
    <w:lvl w:ilvl="1">
      <w:start w:val="0"/>
      <w:numFmt w:val="bullet"/>
      <w:lvlText w:val="•"/>
      <w:lvlJc w:val="left"/>
      <w:pPr>
        <w:ind w:left="1896" w:hanging="233"/>
      </w:pPr>
      <w:rPr>
        <w:rFonts w:hint="default"/>
        <w:lang w:val="en-au" w:eastAsia="en-US" w:bidi="ar-SA"/>
      </w:rPr>
    </w:lvl>
    <w:lvl w:ilvl="2">
      <w:start w:val="0"/>
      <w:numFmt w:val="bullet"/>
      <w:lvlText w:val="•"/>
      <w:lvlJc w:val="left"/>
      <w:pPr>
        <w:ind w:left="3192" w:hanging="233"/>
      </w:pPr>
      <w:rPr>
        <w:rFonts w:hint="default"/>
        <w:lang w:val="en-au" w:eastAsia="en-US" w:bidi="ar-SA"/>
      </w:rPr>
    </w:lvl>
    <w:lvl w:ilvl="3">
      <w:start w:val="0"/>
      <w:numFmt w:val="bullet"/>
      <w:lvlText w:val="•"/>
      <w:lvlJc w:val="left"/>
      <w:pPr>
        <w:ind w:left="4488" w:hanging="233"/>
      </w:pPr>
      <w:rPr>
        <w:rFonts w:hint="default"/>
        <w:lang w:val="en-au" w:eastAsia="en-US" w:bidi="ar-SA"/>
      </w:rPr>
    </w:lvl>
    <w:lvl w:ilvl="4">
      <w:start w:val="0"/>
      <w:numFmt w:val="bullet"/>
      <w:lvlText w:val="•"/>
      <w:lvlJc w:val="left"/>
      <w:pPr>
        <w:ind w:left="5784" w:hanging="233"/>
      </w:pPr>
      <w:rPr>
        <w:rFonts w:hint="default"/>
        <w:lang w:val="en-au" w:eastAsia="en-US" w:bidi="ar-SA"/>
      </w:rPr>
    </w:lvl>
    <w:lvl w:ilvl="5">
      <w:start w:val="0"/>
      <w:numFmt w:val="bullet"/>
      <w:lvlText w:val="•"/>
      <w:lvlJc w:val="left"/>
      <w:pPr>
        <w:ind w:left="7080" w:hanging="233"/>
      </w:pPr>
      <w:rPr>
        <w:rFonts w:hint="default"/>
        <w:lang w:val="en-au" w:eastAsia="en-US" w:bidi="ar-SA"/>
      </w:rPr>
    </w:lvl>
    <w:lvl w:ilvl="6">
      <w:start w:val="0"/>
      <w:numFmt w:val="bullet"/>
      <w:lvlText w:val="•"/>
      <w:lvlJc w:val="left"/>
      <w:pPr>
        <w:ind w:left="8376" w:hanging="233"/>
      </w:pPr>
      <w:rPr>
        <w:rFonts w:hint="default"/>
        <w:lang w:val="en-au" w:eastAsia="en-US" w:bidi="ar-SA"/>
      </w:rPr>
    </w:lvl>
    <w:lvl w:ilvl="7">
      <w:start w:val="0"/>
      <w:numFmt w:val="bullet"/>
      <w:lvlText w:val="•"/>
      <w:lvlJc w:val="left"/>
      <w:pPr>
        <w:ind w:left="9672" w:hanging="233"/>
      </w:pPr>
      <w:rPr>
        <w:rFonts w:hint="default"/>
        <w:lang w:val="en-au" w:eastAsia="en-US" w:bidi="ar-SA"/>
      </w:rPr>
    </w:lvl>
    <w:lvl w:ilvl="8">
      <w:start w:val="0"/>
      <w:numFmt w:val="bullet"/>
      <w:lvlText w:val="•"/>
      <w:lvlJc w:val="left"/>
      <w:pPr>
        <w:ind w:left="10968" w:hanging="233"/>
      </w:pPr>
      <w:rPr>
        <w:rFonts w:hint="default"/>
        <w:lang w:val="en-au" w:eastAsia="en-US" w:bidi="ar-SA"/>
      </w:rPr>
    </w:lvl>
  </w:abstractNum>
  <w:abstractNum w:abstractNumId="20">
    <w:multiLevelType w:val="hybridMultilevel"/>
    <w:lvl w:ilvl="0">
      <w:start w:val="0"/>
      <w:numFmt w:val="bullet"/>
      <w:lvlText w:val="•"/>
      <w:lvlJc w:val="left"/>
      <w:pPr>
        <w:ind w:left="855" w:hanging="420"/>
      </w:pPr>
      <w:rPr>
        <w:rFonts w:hint="default" w:ascii="Times New Roman" w:hAnsi="Times New Roman" w:eastAsia="Times New Roman" w:cs="Times New Roman"/>
        <w:color w:val="4D4D4D"/>
        <w:w w:val="100"/>
        <w:sz w:val="35"/>
        <w:szCs w:val="35"/>
        <w:lang w:val="en-au" w:eastAsia="en-US" w:bidi="ar-SA"/>
      </w:rPr>
    </w:lvl>
    <w:lvl w:ilvl="1">
      <w:start w:val="0"/>
      <w:numFmt w:val="bullet"/>
      <w:lvlText w:val="•"/>
      <w:lvlJc w:val="left"/>
      <w:pPr>
        <w:ind w:left="2130" w:hanging="420"/>
      </w:pPr>
      <w:rPr>
        <w:rFonts w:hint="default"/>
        <w:lang w:val="en-au" w:eastAsia="en-US" w:bidi="ar-SA"/>
      </w:rPr>
    </w:lvl>
    <w:lvl w:ilvl="2">
      <w:start w:val="0"/>
      <w:numFmt w:val="bullet"/>
      <w:lvlText w:val="•"/>
      <w:lvlJc w:val="left"/>
      <w:pPr>
        <w:ind w:left="3400" w:hanging="420"/>
      </w:pPr>
      <w:rPr>
        <w:rFonts w:hint="default"/>
        <w:lang w:val="en-au" w:eastAsia="en-US" w:bidi="ar-SA"/>
      </w:rPr>
    </w:lvl>
    <w:lvl w:ilvl="3">
      <w:start w:val="0"/>
      <w:numFmt w:val="bullet"/>
      <w:lvlText w:val="•"/>
      <w:lvlJc w:val="left"/>
      <w:pPr>
        <w:ind w:left="4670" w:hanging="420"/>
      </w:pPr>
      <w:rPr>
        <w:rFonts w:hint="default"/>
        <w:lang w:val="en-au" w:eastAsia="en-US" w:bidi="ar-SA"/>
      </w:rPr>
    </w:lvl>
    <w:lvl w:ilvl="4">
      <w:start w:val="0"/>
      <w:numFmt w:val="bullet"/>
      <w:lvlText w:val="•"/>
      <w:lvlJc w:val="left"/>
      <w:pPr>
        <w:ind w:left="5940" w:hanging="420"/>
      </w:pPr>
      <w:rPr>
        <w:rFonts w:hint="default"/>
        <w:lang w:val="en-au" w:eastAsia="en-US" w:bidi="ar-SA"/>
      </w:rPr>
    </w:lvl>
    <w:lvl w:ilvl="5">
      <w:start w:val="0"/>
      <w:numFmt w:val="bullet"/>
      <w:lvlText w:val="•"/>
      <w:lvlJc w:val="left"/>
      <w:pPr>
        <w:ind w:left="7210" w:hanging="420"/>
      </w:pPr>
      <w:rPr>
        <w:rFonts w:hint="default"/>
        <w:lang w:val="en-au" w:eastAsia="en-US" w:bidi="ar-SA"/>
      </w:rPr>
    </w:lvl>
    <w:lvl w:ilvl="6">
      <w:start w:val="0"/>
      <w:numFmt w:val="bullet"/>
      <w:lvlText w:val="•"/>
      <w:lvlJc w:val="left"/>
      <w:pPr>
        <w:ind w:left="8480" w:hanging="420"/>
      </w:pPr>
      <w:rPr>
        <w:rFonts w:hint="default"/>
        <w:lang w:val="en-au" w:eastAsia="en-US" w:bidi="ar-SA"/>
      </w:rPr>
    </w:lvl>
    <w:lvl w:ilvl="7">
      <w:start w:val="0"/>
      <w:numFmt w:val="bullet"/>
      <w:lvlText w:val="•"/>
      <w:lvlJc w:val="left"/>
      <w:pPr>
        <w:ind w:left="9750" w:hanging="420"/>
      </w:pPr>
      <w:rPr>
        <w:rFonts w:hint="default"/>
        <w:lang w:val="en-au" w:eastAsia="en-US" w:bidi="ar-SA"/>
      </w:rPr>
    </w:lvl>
    <w:lvl w:ilvl="8">
      <w:start w:val="0"/>
      <w:numFmt w:val="bullet"/>
      <w:lvlText w:val="•"/>
      <w:lvlJc w:val="left"/>
      <w:pPr>
        <w:ind w:left="11020" w:hanging="420"/>
      </w:pPr>
      <w:rPr>
        <w:rFonts w:hint="default"/>
        <w:lang w:val="en-au" w:eastAsia="en-US" w:bidi="ar-SA"/>
      </w:rPr>
    </w:lvl>
  </w:abstractNum>
  <w:abstractNum w:abstractNumId="19">
    <w:multiLevelType w:val="hybridMultilevel"/>
    <w:lvl w:ilvl="0">
      <w:start w:val="0"/>
      <w:numFmt w:val="bullet"/>
      <w:lvlText w:val="•"/>
      <w:lvlJc w:val="left"/>
      <w:pPr>
        <w:ind w:left="685" w:hanging="152"/>
      </w:pPr>
      <w:rPr>
        <w:rFonts w:hint="default" w:ascii="Times New Roman" w:hAnsi="Times New Roman" w:eastAsia="Times New Roman" w:cs="Times New Roman"/>
        <w:w w:val="100"/>
        <w:sz w:val="28"/>
        <w:szCs w:val="28"/>
        <w:lang w:val="en-au" w:eastAsia="en-US" w:bidi="ar-SA"/>
      </w:rPr>
    </w:lvl>
    <w:lvl w:ilvl="1">
      <w:start w:val="0"/>
      <w:numFmt w:val="bullet"/>
      <w:lvlText w:val="•"/>
      <w:lvlJc w:val="left"/>
      <w:pPr>
        <w:ind w:left="1968" w:hanging="152"/>
      </w:pPr>
      <w:rPr>
        <w:rFonts w:hint="default"/>
        <w:lang w:val="en-au" w:eastAsia="en-US" w:bidi="ar-SA"/>
      </w:rPr>
    </w:lvl>
    <w:lvl w:ilvl="2">
      <w:start w:val="0"/>
      <w:numFmt w:val="bullet"/>
      <w:lvlText w:val="•"/>
      <w:lvlJc w:val="left"/>
      <w:pPr>
        <w:ind w:left="3256" w:hanging="152"/>
      </w:pPr>
      <w:rPr>
        <w:rFonts w:hint="default"/>
        <w:lang w:val="en-au" w:eastAsia="en-US" w:bidi="ar-SA"/>
      </w:rPr>
    </w:lvl>
    <w:lvl w:ilvl="3">
      <w:start w:val="0"/>
      <w:numFmt w:val="bullet"/>
      <w:lvlText w:val="•"/>
      <w:lvlJc w:val="left"/>
      <w:pPr>
        <w:ind w:left="4544" w:hanging="152"/>
      </w:pPr>
      <w:rPr>
        <w:rFonts w:hint="default"/>
        <w:lang w:val="en-au" w:eastAsia="en-US" w:bidi="ar-SA"/>
      </w:rPr>
    </w:lvl>
    <w:lvl w:ilvl="4">
      <w:start w:val="0"/>
      <w:numFmt w:val="bullet"/>
      <w:lvlText w:val="•"/>
      <w:lvlJc w:val="left"/>
      <w:pPr>
        <w:ind w:left="5832" w:hanging="152"/>
      </w:pPr>
      <w:rPr>
        <w:rFonts w:hint="default"/>
        <w:lang w:val="en-au" w:eastAsia="en-US" w:bidi="ar-SA"/>
      </w:rPr>
    </w:lvl>
    <w:lvl w:ilvl="5">
      <w:start w:val="0"/>
      <w:numFmt w:val="bullet"/>
      <w:lvlText w:val="•"/>
      <w:lvlJc w:val="left"/>
      <w:pPr>
        <w:ind w:left="7120" w:hanging="152"/>
      </w:pPr>
      <w:rPr>
        <w:rFonts w:hint="default"/>
        <w:lang w:val="en-au" w:eastAsia="en-US" w:bidi="ar-SA"/>
      </w:rPr>
    </w:lvl>
    <w:lvl w:ilvl="6">
      <w:start w:val="0"/>
      <w:numFmt w:val="bullet"/>
      <w:lvlText w:val="•"/>
      <w:lvlJc w:val="left"/>
      <w:pPr>
        <w:ind w:left="8408" w:hanging="152"/>
      </w:pPr>
      <w:rPr>
        <w:rFonts w:hint="default"/>
        <w:lang w:val="en-au" w:eastAsia="en-US" w:bidi="ar-SA"/>
      </w:rPr>
    </w:lvl>
    <w:lvl w:ilvl="7">
      <w:start w:val="0"/>
      <w:numFmt w:val="bullet"/>
      <w:lvlText w:val="•"/>
      <w:lvlJc w:val="left"/>
      <w:pPr>
        <w:ind w:left="9696" w:hanging="152"/>
      </w:pPr>
      <w:rPr>
        <w:rFonts w:hint="default"/>
        <w:lang w:val="en-au" w:eastAsia="en-US" w:bidi="ar-SA"/>
      </w:rPr>
    </w:lvl>
    <w:lvl w:ilvl="8">
      <w:start w:val="0"/>
      <w:numFmt w:val="bullet"/>
      <w:lvlText w:val="•"/>
      <w:lvlJc w:val="left"/>
      <w:pPr>
        <w:ind w:left="10984" w:hanging="152"/>
      </w:pPr>
      <w:rPr>
        <w:rFonts w:hint="default"/>
        <w:lang w:val="en-au" w:eastAsia="en-US" w:bidi="ar-SA"/>
      </w:rPr>
    </w:lvl>
  </w:abstractNum>
  <w:abstractNum w:abstractNumId="18">
    <w:multiLevelType w:val="hybridMultilevel"/>
    <w:lvl w:ilvl="0">
      <w:start w:val="0"/>
      <w:numFmt w:val="bullet"/>
      <w:lvlText w:val=""/>
      <w:lvlJc w:val="left"/>
      <w:pPr>
        <w:ind w:left="1003" w:hanging="224"/>
      </w:pPr>
      <w:rPr>
        <w:rFonts w:hint="default" w:ascii="Wingdings" w:hAnsi="Wingdings" w:eastAsia="Wingdings" w:cs="Wingdings"/>
        <w:color w:val="4D4D4D"/>
        <w:spacing w:val="2"/>
        <w:w w:val="100"/>
        <w:sz w:val="26"/>
        <w:szCs w:val="26"/>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17">
    <w:multiLevelType w:val="hybridMultilevel"/>
    <w:lvl w:ilvl="0">
      <w:start w:val="0"/>
      <w:numFmt w:val="bullet"/>
      <w:lvlText w:val=""/>
      <w:lvlJc w:val="left"/>
      <w:pPr>
        <w:ind w:left="1003" w:hanging="224"/>
      </w:pPr>
      <w:rPr>
        <w:rFonts w:hint="default" w:ascii="Wingdings" w:hAnsi="Wingdings" w:eastAsia="Wingdings" w:cs="Wingdings"/>
        <w:color w:val="4D4D4D"/>
        <w:spacing w:val="2"/>
        <w:w w:val="100"/>
        <w:sz w:val="26"/>
        <w:szCs w:val="26"/>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16">
    <w:multiLevelType w:val="hybridMultilevel"/>
    <w:lvl w:ilvl="0">
      <w:start w:val="0"/>
      <w:numFmt w:val="bullet"/>
      <w:lvlText w:val=""/>
      <w:lvlJc w:val="left"/>
      <w:pPr>
        <w:ind w:left="1003" w:hanging="224"/>
      </w:pPr>
      <w:rPr>
        <w:rFonts w:hint="default" w:ascii="Wingdings" w:hAnsi="Wingdings" w:eastAsia="Wingdings" w:cs="Wingdings"/>
        <w:color w:val="4D4D4D"/>
        <w:spacing w:val="2"/>
        <w:w w:val="100"/>
        <w:sz w:val="26"/>
        <w:szCs w:val="26"/>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15">
    <w:multiLevelType w:val="hybridMultilevel"/>
    <w:lvl w:ilvl="0">
      <w:start w:val="0"/>
      <w:numFmt w:val="bullet"/>
      <w:lvlText w:val=""/>
      <w:lvlJc w:val="left"/>
      <w:pPr>
        <w:ind w:left="947" w:hanging="224"/>
      </w:pPr>
      <w:rPr>
        <w:rFonts w:hint="default" w:ascii="Wingdings" w:hAnsi="Wingdings" w:eastAsia="Wingdings" w:cs="Wingdings"/>
        <w:color w:val="4D4D4D"/>
        <w:w w:val="98"/>
        <w:sz w:val="17"/>
        <w:szCs w:val="17"/>
        <w:lang w:val="en-au" w:eastAsia="en-US" w:bidi="ar-SA"/>
      </w:rPr>
    </w:lvl>
    <w:lvl w:ilvl="1">
      <w:start w:val="0"/>
      <w:numFmt w:val="bullet"/>
      <w:lvlText w:val="•"/>
      <w:lvlJc w:val="left"/>
      <w:pPr>
        <w:ind w:left="2202" w:hanging="224"/>
      </w:pPr>
      <w:rPr>
        <w:rFonts w:hint="default"/>
        <w:lang w:val="en-au" w:eastAsia="en-US" w:bidi="ar-SA"/>
      </w:rPr>
    </w:lvl>
    <w:lvl w:ilvl="2">
      <w:start w:val="0"/>
      <w:numFmt w:val="bullet"/>
      <w:lvlText w:val="•"/>
      <w:lvlJc w:val="left"/>
      <w:pPr>
        <w:ind w:left="3464" w:hanging="224"/>
      </w:pPr>
      <w:rPr>
        <w:rFonts w:hint="default"/>
        <w:lang w:val="en-au" w:eastAsia="en-US" w:bidi="ar-SA"/>
      </w:rPr>
    </w:lvl>
    <w:lvl w:ilvl="3">
      <w:start w:val="0"/>
      <w:numFmt w:val="bullet"/>
      <w:lvlText w:val="•"/>
      <w:lvlJc w:val="left"/>
      <w:pPr>
        <w:ind w:left="4726" w:hanging="224"/>
      </w:pPr>
      <w:rPr>
        <w:rFonts w:hint="default"/>
        <w:lang w:val="en-au" w:eastAsia="en-US" w:bidi="ar-SA"/>
      </w:rPr>
    </w:lvl>
    <w:lvl w:ilvl="4">
      <w:start w:val="0"/>
      <w:numFmt w:val="bullet"/>
      <w:lvlText w:val="•"/>
      <w:lvlJc w:val="left"/>
      <w:pPr>
        <w:ind w:left="5988" w:hanging="224"/>
      </w:pPr>
      <w:rPr>
        <w:rFonts w:hint="default"/>
        <w:lang w:val="en-au" w:eastAsia="en-US" w:bidi="ar-SA"/>
      </w:rPr>
    </w:lvl>
    <w:lvl w:ilvl="5">
      <w:start w:val="0"/>
      <w:numFmt w:val="bullet"/>
      <w:lvlText w:val="•"/>
      <w:lvlJc w:val="left"/>
      <w:pPr>
        <w:ind w:left="7250" w:hanging="224"/>
      </w:pPr>
      <w:rPr>
        <w:rFonts w:hint="default"/>
        <w:lang w:val="en-au" w:eastAsia="en-US" w:bidi="ar-SA"/>
      </w:rPr>
    </w:lvl>
    <w:lvl w:ilvl="6">
      <w:start w:val="0"/>
      <w:numFmt w:val="bullet"/>
      <w:lvlText w:val="•"/>
      <w:lvlJc w:val="left"/>
      <w:pPr>
        <w:ind w:left="8512" w:hanging="224"/>
      </w:pPr>
      <w:rPr>
        <w:rFonts w:hint="default"/>
        <w:lang w:val="en-au" w:eastAsia="en-US" w:bidi="ar-SA"/>
      </w:rPr>
    </w:lvl>
    <w:lvl w:ilvl="7">
      <w:start w:val="0"/>
      <w:numFmt w:val="bullet"/>
      <w:lvlText w:val="•"/>
      <w:lvlJc w:val="left"/>
      <w:pPr>
        <w:ind w:left="9774" w:hanging="224"/>
      </w:pPr>
      <w:rPr>
        <w:rFonts w:hint="default"/>
        <w:lang w:val="en-au" w:eastAsia="en-US" w:bidi="ar-SA"/>
      </w:rPr>
    </w:lvl>
    <w:lvl w:ilvl="8">
      <w:start w:val="0"/>
      <w:numFmt w:val="bullet"/>
      <w:lvlText w:val="•"/>
      <w:lvlJc w:val="left"/>
      <w:pPr>
        <w:ind w:left="11036" w:hanging="224"/>
      </w:pPr>
      <w:rPr>
        <w:rFonts w:hint="default"/>
        <w:lang w:val="en-au" w:eastAsia="en-US" w:bidi="ar-SA"/>
      </w:rPr>
    </w:lvl>
  </w:abstractNum>
  <w:abstractNum w:abstractNumId="14">
    <w:multiLevelType w:val="hybridMultilevel"/>
    <w:lvl w:ilvl="0">
      <w:start w:val="0"/>
      <w:numFmt w:val="bullet"/>
      <w:lvlText w:val=""/>
      <w:lvlJc w:val="left"/>
      <w:pPr>
        <w:ind w:left="1003" w:hanging="224"/>
      </w:pPr>
      <w:rPr>
        <w:rFonts w:hint="default" w:ascii="Wingdings" w:hAnsi="Wingdings" w:eastAsia="Wingdings" w:cs="Wingdings"/>
        <w:color w:val="4D4D4D"/>
        <w:w w:val="101"/>
        <w:sz w:val="19"/>
        <w:szCs w:val="19"/>
        <w:lang w:val="en-au" w:eastAsia="en-US" w:bidi="ar-SA"/>
      </w:rPr>
    </w:lvl>
    <w:lvl w:ilvl="1">
      <w:start w:val="0"/>
      <w:numFmt w:val="bullet"/>
      <w:lvlText w:val=""/>
      <w:lvlJc w:val="left"/>
      <w:pPr>
        <w:ind w:left="1455" w:hanging="226"/>
      </w:pPr>
      <w:rPr>
        <w:rFonts w:hint="default" w:ascii="Wingdings" w:hAnsi="Wingdings" w:eastAsia="Wingdings" w:cs="Wingdings"/>
        <w:color w:val="4D4D4D"/>
        <w:spacing w:val="5"/>
        <w:w w:val="100"/>
        <w:sz w:val="26"/>
        <w:szCs w:val="26"/>
        <w:lang w:val="en-au" w:eastAsia="en-US" w:bidi="ar-SA"/>
      </w:rPr>
    </w:lvl>
    <w:lvl w:ilvl="2">
      <w:start w:val="0"/>
      <w:numFmt w:val="bullet"/>
      <w:lvlText w:val="•"/>
      <w:lvlJc w:val="left"/>
      <w:pPr>
        <w:ind w:left="2804" w:hanging="226"/>
      </w:pPr>
      <w:rPr>
        <w:rFonts w:hint="default"/>
        <w:lang w:val="en-au" w:eastAsia="en-US" w:bidi="ar-SA"/>
      </w:rPr>
    </w:lvl>
    <w:lvl w:ilvl="3">
      <w:start w:val="0"/>
      <w:numFmt w:val="bullet"/>
      <w:lvlText w:val="•"/>
      <w:lvlJc w:val="left"/>
      <w:pPr>
        <w:ind w:left="4148" w:hanging="226"/>
      </w:pPr>
      <w:rPr>
        <w:rFonts w:hint="default"/>
        <w:lang w:val="en-au" w:eastAsia="en-US" w:bidi="ar-SA"/>
      </w:rPr>
    </w:lvl>
    <w:lvl w:ilvl="4">
      <w:start w:val="0"/>
      <w:numFmt w:val="bullet"/>
      <w:lvlText w:val="•"/>
      <w:lvlJc w:val="left"/>
      <w:pPr>
        <w:ind w:left="5493" w:hanging="226"/>
      </w:pPr>
      <w:rPr>
        <w:rFonts w:hint="default"/>
        <w:lang w:val="en-au" w:eastAsia="en-US" w:bidi="ar-SA"/>
      </w:rPr>
    </w:lvl>
    <w:lvl w:ilvl="5">
      <w:start w:val="0"/>
      <w:numFmt w:val="bullet"/>
      <w:lvlText w:val="•"/>
      <w:lvlJc w:val="left"/>
      <w:pPr>
        <w:ind w:left="6837" w:hanging="226"/>
      </w:pPr>
      <w:rPr>
        <w:rFonts w:hint="default"/>
        <w:lang w:val="en-au" w:eastAsia="en-US" w:bidi="ar-SA"/>
      </w:rPr>
    </w:lvl>
    <w:lvl w:ilvl="6">
      <w:start w:val="0"/>
      <w:numFmt w:val="bullet"/>
      <w:lvlText w:val="•"/>
      <w:lvlJc w:val="left"/>
      <w:pPr>
        <w:ind w:left="8182" w:hanging="226"/>
      </w:pPr>
      <w:rPr>
        <w:rFonts w:hint="default"/>
        <w:lang w:val="en-au" w:eastAsia="en-US" w:bidi="ar-SA"/>
      </w:rPr>
    </w:lvl>
    <w:lvl w:ilvl="7">
      <w:start w:val="0"/>
      <w:numFmt w:val="bullet"/>
      <w:lvlText w:val="•"/>
      <w:lvlJc w:val="left"/>
      <w:pPr>
        <w:ind w:left="9526" w:hanging="226"/>
      </w:pPr>
      <w:rPr>
        <w:rFonts w:hint="default"/>
        <w:lang w:val="en-au" w:eastAsia="en-US" w:bidi="ar-SA"/>
      </w:rPr>
    </w:lvl>
    <w:lvl w:ilvl="8">
      <w:start w:val="0"/>
      <w:numFmt w:val="bullet"/>
      <w:lvlText w:val="•"/>
      <w:lvlJc w:val="left"/>
      <w:pPr>
        <w:ind w:left="10871" w:hanging="226"/>
      </w:pPr>
      <w:rPr>
        <w:rFonts w:hint="default"/>
        <w:lang w:val="en-au" w:eastAsia="en-US" w:bidi="ar-SA"/>
      </w:rPr>
    </w:lvl>
  </w:abstractNum>
  <w:abstractNum w:abstractNumId="13">
    <w:multiLevelType w:val="hybridMultilevel"/>
    <w:lvl w:ilvl="0">
      <w:start w:val="0"/>
      <w:numFmt w:val="bullet"/>
      <w:lvlText w:val=""/>
      <w:lvlJc w:val="left"/>
      <w:pPr>
        <w:ind w:left="1004" w:hanging="224"/>
      </w:pPr>
      <w:rPr>
        <w:rFonts w:hint="default" w:ascii="Wingdings" w:hAnsi="Wingdings" w:eastAsia="Wingdings" w:cs="Wingdings"/>
        <w:color w:val="4D4D4D"/>
        <w:w w:val="101"/>
        <w:sz w:val="19"/>
        <w:szCs w:val="19"/>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12">
    <w:multiLevelType w:val="hybridMultilevel"/>
    <w:lvl w:ilvl="0">
      <w:start w:val="0"/>
      <w:numFmt w:val="bullet"/>
      <w:lvlText w:val=""/>
      <w:lvlJc w:val="left"/>
      <w:pPr>
        <w:ind w:left="1004" w:hanging="224"/>
      </w:pPr>
      <w:rPr>
        <w:rFonts w:hint="default" w:ascii="Wingdings" w:hAnsi="Wingdings" w:eastAsia="Wingdings" w:cs="Wingdings"/>
        <w:color w:val="4D4D4D"/>
        <w:w w:val="98"/>
        <w:sz w:val="17"/>
        <w:szCs w:val="17"/>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11">
    <w:multiLevelType w:val="hybridMultilevel"/>
    <w:lvl w:ilvl="0">
      <w:start w:val="0"/>
      <w:numFmt w:val="bullet"/>
      <w:lvlText w:val=""/>
      <w:lvlJc w:val="left"/>
      <w:pPr>
        <w:ind w:left="1004" w:hanging="224"/>
      </w:pPr>
      <w:rPr>
        <w:rFonts w:hint="default" w:ascii="Wingdings" w:hAnsi="Wingdings" w:eastAsia="Wingdings" w:cs="Wingdings"/>
        <w:color w:val="4D4D4D"/>
        <w:w w:val="98"/>
        <w:sz w:val="17"/>
        <w:szCs w:val="17"/>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10">
    <w:multiLevelType w:val="hybridMultilevel"/>
    <w:lvl w:ilvl="0">
      <w:start w:val="0"/>
      <w:numFmt w:val="bullet"/>
      <w:lvlText w:val=""/>
      <w:lvlJc w:val="left"/>
      <w:pPr>
        <w:ind w:left="1003" w:hanging="224"/>
      </w:pPr>
      <w:rPr>
        <w:rFonts w:hint="default" w:ascii="Wingdings" w:hAnsi="Wingdings" w:eastAsia="Wingdings" w:cs="Wingdings"/>
        <w:color w:val="4D4D4D"/>
        <w:w w:val="101"/>
        <w:sz w:val="19"/>
        <w:szCs w:val="19"/>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9">
    <w:multiLevelType w:val="hybridMultilevel"/>
    <w:lvl w:ilvl="0">
      <w:start w:val="0"/>
      <w:numFmt w:val="bullet"/>
      <w:lvlText w:val=""/>
      <w:lvlJc w:val="left"/>
      <w:pPr>
        <w:ind w:left="1003" w:hanging="224"/>
      </w:pPr>
      <w:rPr>
        <w:rFonts w:hint="default" w:ascii="Wingdings" w:hAnsi="Wingdings" w:eastAsia="Wingdings" w:cs="Wingdings"/>
        <w:color w:val="4D4D4D"/>
        <w:w w:val="101"/>
        <w:sz w:val="19"/>
        <w:szCs w:val="19"/>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8">
    <w:multiLevelType w:val="hybridMultilevel"/>
    <w:lvl w:ilvl="0">
      <w:start w:val="0"/>
      <w:numFmt w:val="bullet"/>
      <w:lvlText w:val=""/>
      <w:lvlJc w:val="left"/>
      <w:pPr>
        <w:ind w:left="1004" w:hanging="224"/>
      </w:pPr>
      <w:rPr>
        <w:rFonts w:hint="default" w:ascii="Wingdings" w:hAnsi="Wingdings" w:eastAsia="Wingdings" w:cs="Wingdings"/>
        <w:color w:val="4D4D4D"/>
        <w:w w:val="98"/>
        <w:sz w:val="17"/>
        <w:szCs w:val="17"/>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7">
    <w:multiLevelType w:val="hybridMultilevel"/>
    <w:lvl w:ilvl="0">
      <w:start w:val="0"/>
      <w:numFmt w:val="bullet"/>
      <w:lvlText w:val=""/>
      <w:lvlJc w:val="left"/>
      <w:pPr>
        <w:ind w:left="1004" w:hanging="303"/>
      </w:pPr>
      <w:rPr>
        <w:rFonts w:hint="default" w:ascii="Wingdings" w:hAnsi="Wingdings" w:eastAsia="Wingdings" w:cs="Wingdings"/>
        <w:color w:val="4D4D4D"/>
        <w:w w:val="101"/>
        <w:sz w:val="19"/>
        <w:szCs w:val="19"/>
        <w:lang w:val="en-au" w:eastAsia="en-US" w:bidi="ar-SA"/>
      </w:rPr>
    </w:lvl>
    <w:lvl w:ilvl="1">
      <w:start w:val="0"/>
      <w:numFmt w:val="bullet"/>
      <w:lvlText w:val="•"/>
      <w:lvlJc w:val="left"/>
      <w:pPr>
        <w:ind w:left="2256" w:hanging="303"/>
      </w:pPr>
      <w:rPr>
        <w:rFonts w:hint="default"/>
        <w:lang w:val="en-au" w:eastAsia="en-US" w:bidi="ar-SA"/>
      </w:rPr>
    </w:lvl>
    <w:lvl w:ilvl="2">
      <w:start w:val="0"/>
      <w:numFmt w:val="bullet"/>
      <w:lvlText w:val="•"/>
      <w:lvlJc w:val="left"/>
      <w:pPr>
        <w:ind w:left="3512" w:hanging="303"/>
      </w:pPr>
      <w:rPr>
        <w:rFonts w:hint="default"/>
        <w:lang w:val="en-au" w:eastAsia="en-US" w:bidi="ar-SA"/>
      </w:rPr>
    </w:lvl>
    <w:lvl w:ilvl="3">
      <w:start w:val="0"/>
      <w:numFmt w:val="bullet"/>
      <w:lvlText w:val="•"/>
      <w:lvlJc w:val="left"/>
      <w:pPr>
        <w:ind w:left="4768" w:hanging="303"/>
      </w:pPr>
      <w:rPr>
        <w:rFonts w:hint="default"/>
        <w:lang w:val="en-au" w:eastAsia="en-US" w:bidi="ar-SA"/>
      </w:rPr>
    </w:lvl>
    <w:lvl w:ilvl="4">
      <w:start w:val="0"/>
      <w:numFmt w:val="bullet"/>
      <w:lvlText w:val="•"/>
      <w:lvlJc w:val="left"/>
      <w:pPr>
        <w:ind w:left="6024" w:hanging="303"/>
      </w:pPr>
      <w:rPr>
        <w:rFonts w:hint="default"/>
        <w:lang w:val="en-au" w:eastAsia="en-US" w:bidi="ar-SA"/>
      </w:rPr>
    </w:lvl>
    <w:lvl w:ilvl="5">
      <w:start w:val="0"/>
      <w:numFmt w:val="bullet"/>
      <w:lvlText w:val="•"/>
      <w:lvlJc w:val="left"/>
      <w:pPr>
        <w:ind w:left="7280" w:hanging="303"/>
      </w:pPr>
      <w:rPr>
        <w:rFonts w:hint="default"/>
        <w:lang w:val="en-au" w:eastAsia="en-US" w:bidi="ar-SA"/>
      </w:rPr>
    </w:lvl>
    <w:lvl w:ilvl="6">
      <w:start w:val="0"/>
      <w:numFmt w:val="bullet"/>
      <w:lvlText w:val="•"/>
      <w:lvlJc w:val="left"/>
      <w:pPr>
        <w:ind w:left="8536" w:hanging="303"/>
      </w:pPr>
      <w:rPr>
        <w:rFonts w:hint="default"/>
        <w:lang w:val="en-au" w:eastAsia="en-US" w:bidi="ar-SA"/>
      </w:rPr>
    </w:lvl>
    <w:lvl w:ilvl="7">
      <w:start w:val="0"/>
      <w:numFmt w:val="bullet"/>
      <w:lvlText w:val="•"/>
      <w:lvlJc w:val="left"/>
      <w:pPr>
        <w:ind w:left="9792" w:hanging="303"/>
      </w:pPr>
      <w:rPr>
        <w:rFonts w:hint="default"/>
        <w:lang w:val="en-au" w:eastAsia="en-US" w:bidi="ar-SA"/>
      </w:rPr>
    </w:lvl>
    <w:lvl w:ilvl="8">
      <w:start w:val="0"/>
      <w:numFmt w:val="bullet"/>
      <w:lvlText w:val="•"/>
      <w:lvlJc w:val="left"/>
      <w:pPr>
        <w:ind w:left="11048" w:hanging="303"/>
      </w:pPr>
      <w:rPr>
        <w:rFonts w:hint="default"/>
        <w:lang w:val="en-au" w:eastAsia="en-US" w:bidi="ar-SA"/>
      </w:rPr>
    </w:lvl>
  </w:abstractNum>
  <w:abstractNum w:abstractNumId="6">
    <w:multiLevelType w:val="hybridMultilevel"/>
    <w:lvl w:ilvl="0">
      <w:start w:val="0"/>
      <w:numFmt w:val="bullet"/>
      <w:lvlText w:val=""/>
      <w:lvlJc w:val="left"/>
      <w:pPr>
        <w:ind w:left="1004" w:hanging="224"/>
      </w:pPr>
      <w:rPr>
        <w:rFonts w:hint="default" w:ascii="Wingdings" w:hAnsi="Wingdings" w:eastAsia="Wingdings" w:cs="Wingdings"/>
        <w:color w:val="4D4D4D"/>
        <w:w w:val="101"/>
        <w:sz w:val="19"/>
        <w:szCs w:val="19"/>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5">
    <w:multiLevelType w:val="hybridMultilevel"/>
    <w:lvl w:ilvl="0">
      <w:start w:val="0"/>
      <w:numFmt w:val="bullet"/>
      <w:lvlText w:val=""/>
      <w:lvlJc w:val="left"/>
      <w:pPr>
        <w:ind w:left="1004" w:hanging="224"/>
      </w:pPr>
      <w:rPr>
        <w:rFonts w:hint="default" w:ascii="Wingdings" w:hAnsi="Wingdings" w:eastAsia="Wingdings" w:cs="Wingdings"/>
        <w:color w:val="4D4D4D"/>
        <w:w w:val="164"/>
        <w:sz w:val="19"/>
        <w:szCs w:val="19"/>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4">
    <w:multiLevelType w:val="hybridMultilevel"/>
    <w:lvl w:ilvl="0">
      <w:start w:val="0"/>
      <w:numFmt w:val="bullet"/>
      <w:lvlText w:val=""/>
      <w:lvlJc w:val="left"/>
      <w:pPr>
        <w:ind w:left="1004" w:hanging="224"/>
      </w:pPr>
      <w:rPr>
        <w:rFonts w:hint="default" w:ascii="Wingdings" w:hAnsi="Wingdings" w:eastAsia="Wingdings" w:cs="Wingdings"/>
        <w:color w:val="4D4D4D"/>
        <w:w w:val="101"/>
        <w:sz w:val="19"/>
        <w:szCs w:val="19"/>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3">
    <w:multiLevelType w:val="hybridMultilevel"/>
    <w:lvl w:ilvl="0">
      <w:start w:val="0"/>
      <w:numFmt w:val="bullet"/>
      <w:lvlText w:val=""/>
      <w:lvlJc w:val="left"/>
      <w:pPr>
        <w:ind w:left="1004" w:hanging="224"/>
      </w:pPr>
      <w:rPr>
        <w:rFonts w:hint="default" w:ascii="Wingdings" w:hAnsi="Wingdings" w:eastAsia="Wingdings" w:cs="Wingdings"/>
        <w:color w:val="4D4D4D"/>
        <w:w w:val="101"/>
        <w:sz w:val="19"/>
        <w:szCs w:val="19"/>
        <w:lang w:val="en-au" w:eastAsia="en-US" w:bidi="ar-SA"/>
      </w:rPr>
    </w:lvl>
    <w:lvl w:ilvl="1">
      <w:start w:val="0"/>
      <w:numFmt w:val="bullet"/>
      <w:lvlText w:val="•"/>
      <w:lvlJc w:val="left"/>
      <w:pPr>
        <w:ind w:left="2256" w:hanging="224"/>
      </w:pPr>
      <w:rPr>
        <w:rFonts w:hint="default"/>
        <w:lang w:val="en-au" w:eastAsia="en-US" w:bidi="ar-SA"/>
      </w:rPr>
    </w:lvl>
    <w:lvl w:ilvl="2">
      <w:start w:val="0"/>
      <w:numFmt w:val="bullet"/>
      <w:lvlText w:val="•"/>
      <w:lvlJc w:val="left"/>
      <w:pPr>
        <w:ind w:left="3512" w:hanging="224"/>
      </w:pPr>
      <w:rPr>
        <w:rFonts w:hint="default"/>
        <w:lang w:val="en-au" w:eastAsia="en-US" w:bidi="ar-SA"/>
      </w:rPr>
    </w:lvl>
    <w:lvl w:ilvl="3">
      <w:start w:val="0"/>
      <w:numFmt w:val="bullet"/>
      <w:lvlText w:val="•"/>
      <w:lvlJc w:val="left"/>
      <w:pPr>
        <w:ind w:left="4768" w:hanging="224"/>
      </w:pPr>
      <w:rPr>
        <w:rFonts w:hint="default"/>
        <w:lang w:val="en-au" w:eastAsia="en-US" w:bidi="ar-SA"/>
      </w:rPr>
    </w:lvl>
    <w:lvl w:ilvl="4">
      <w:start w:val="0"/>
      <w:numFmt w:val="bullet"/>
      <w:lvlText w:val="•"/>
      <w:lvlJc w:val="left"/>
      <w:pPr>
        <w:ind w:left="6024" w:hanging="224"/>
      </w:pPr>
      <w:rPr>
        <w:rFonts w:hint="default"/>
        <w:lang w:val="en-au" w:eastAsia="en-US" w:bidi="ar-SA"/>
      </w:rPr>
    </w:lvl>
    <w:lvl w:ilvl="5">
      <w:start w:val="0"/>
      <w:numFmt w:val="bullet"/>
      <w:lvlText w:val="•"/>
      <w:lvlJc w:val="left"/>
      <w:pPr>
        <w:ind w:left="7280" w:hanging="224"/>
      </w:pPr>
      <w:rPr>
        <w:rFonts w:hint="default"/>
        <w:lang w:val="en-au" w:eastAsia="en-US" w:bidi="ar-SA"/>
      </w:rPr>
    </w:lvl>
    <w:lvl w:ilvl="6">
      <w:start w:val="0"/>
      <w:numFmt w:val="bullet"/>
      <w:lvlText w:val="•"/>
      <w:lvlJc w:val="left"/>
      <w:pPr>
        <w:ind w:left="8536" w:hanging="224"/>
      </w:pPr>
      <w:rPr>
        <w:rFonts w:hint="default"/>
        <w:lang w:val="en-au" w:eastAsia="en-US" w:bidi="ar-SA"/>
      </w:rPr>
    </w:lvl>
    <w:lvl w:ilvl="7">
      <w:start w:val="0"/>
      <w:numFmt w:val="bullet"/>
      <w:lvlText w:val="•"/>
      <w:lvlJc w:val="left"/>
      <w:pPr>
        <w:ind w:left="9792" w:hanging="224"/>
      </w:pPr>
      <w:rPr>
        <w:rFonts w:hint="default"/>
        <w:lang w:val="en-au" w:eastAsia="en-US" w:bidi="ar-SA"/>
      </w:rPr>
    </w:lvl>
    <w:lvl w:ilvl="8">
      <w:start w:val="0"/>
      <w:numFmt w:val="bullet"/>
      <w:lvlText w:val="•"/>
      <w:lvlJc w:val="left"/>
      <w:pPr>
        <w:ind w:left="11048" w:hanging="224"/>
      </w:pPr>
      <w:rPr>
        <w:rFonts w:hint="default"/>
        <w:lang w:val="en-au" w:eastAsia="en-US" w:bidi="ar-SA"/>
      </w:rPr>
    </w:lvl>
  </w:abstractNum>
  <w:abstractNum w:abstractNumId="2">
    <w:multiLevelType w:val="hybridMultilevel"/>
    <w:lvl w:ilvl="0">
      <w:start w:val="0"/>
      <w:numFmt w:val="bullet"/>
      <w:lvlText w:val=""/>
      <w:lvlJc w:val="left"/>
      <w:pPr>
        <w:ind w:left="555" w:hanging="339"/>
      </w:pPr>
      <w:rPr>
        <w:rFonts w:hint="default"/>
        <w:w w:val="164"/>
        <w:lang w:val="en-au" w:eastAsia="en-US" w:bidi="ar-SA"/>
      </w:rPr>
    </w:lvl>
    <w:lvl w:ilvl="1">
      <w:start w:val="0"/>
      <w:numFmt w:val="bullet"/>
      <w:lvlText w:val="–"/>
      <w:lvlJc w:val="left"/>
      <w:pPr>
        <w:ind w:left="1186" w:hanging="339"/>
      </w:pPr>
      <w:rPr>
        <w:rFonts w:hint="default"/>
        <w:w w:val="101"/>
        <w:lang w:val="en-au" w:eastAsia="en-US" w:bidi="ar-SA"/>
      </w:rPr>
    </w:lvl>
    <w:lvl w:ilvl="2">
      <w:start w:val="0"/>
      <w:numFmt w:val="bullet"/>
      <w:lvlText w:val="•"/>
      <w:lvlJc w:val="left"/>
      <w:pPr>
        <w:ind w:left="1180" w:hanging="339"/>
      </w:pPr>
      <w:rPr>
        <w:rFonts w:hint="default"/>
        <w:lang w:val="en-au" w:eastAsia="en-US" w:bidi="ar-SA"/>
      </w:rPr>
    </w:lvl>
    <w:lvl w:ilvl="3">
      <w:start w:val="0"/>
      <w:numFmt w:val="bullet"/>
      <w:lvlText w:val="•"/>
      <w:lvlJc w:val="left"/>
      <w:pPr>
        <w:ind w:left="2727" w:hanging="339"/>
      </w:pPr>
      <w:rPr>
        <w:rFonts w:hint="default"/>
        <w:lang w:val="en-au" w:eastAsia="en-US" w:bidi="ar-SA"/>
      </w:rPr>
    </w:lvl>
    <w:lvl w:ilvl="4">
      <w:start w:val="0"/>
      <w:numFmt w:val="bullet"/>
      <w:lvlText w:val="•"/>
      <w:lvlJc w:val="left"/>
      <w:pPr>
        <w:ind w:left="4275" w:hanging="339"/>
      </w:pPr>
      <w:rPr>
        <w:rFonts w:hint="default"/>
        <w:lang w:val="en-au" w:eastAsia="en-US" w:bidi="ar-SA"/>
      </w:rPr>
    </w:lvl>
    <w:lvl w:ilvl="5">
      <w:start w:val="0"/>
      <w:numFmt w:val="bullet"/>
      <w:lvlText w:val="•"/>
      <w:lvlJc w:val="left"/>
      <w:pPr>
        <w:ind w:left="5822" w:hanging="339"/>
      </w:pPr>
      <w:rPr>
        <w:rFonts w:hint="default"/>
        <w:lang w:val="en-au" w:eastAsia="en-US" w:bidi="ar-SA"/>
      </w:rPr>
    </w:lvl>
    <w:lvl w:ilvl="6">
      <w:start w:val="0"/>
      <w:numFmt w:val="bullet"/>
      <w:lvlText w:val="•"/>
      <w:lvlJc w:val="left"/>
      <w:pPr>
        <w:ind w:left="7370" w:hanging="339"/>
      </w:pPr>
      <w:rPr>
        <w:rFonts w:hint="default"/>
        <w:lang w:val="en-au" w:eastAsia="en-US" w:bidi="ar-SA"/>
      </w:rPr>
    </w:lvl>
    <w:lvl w:ilvl="7">
      <w:start w:val="0"/>
      <w:numFmt w:val="bullet"/>
      <w:lvlText w:val="•"/>
      <w:lvlJc w:val="left"/>
      <w:pPr>
        <w:ind w:left="8917" w:hanging="339"/>
      </w:pPr>
      <w:rPr>
        <w:rFonts w:hint="default"/>
        <w:lang w:val="en-au" w:eastAsia="en-US" w:bidi="ar-SA"/>
      </w:rPr>
    </w:lvl>
    <w:lvl w:ilvl="8">
      <w:start w:val="0"/>
      <w:numFmt w:val="bullet"/>
      <w:lvlText w:val="•"/>
      <w:lvlJc w:val="left"/>
      <w:pPr>
        <w:ind w:left="10465" w:hanging="339"/>
      </w:pPr>
      <w:rPr>
        <w:rFonts w:hint="default"/>
        <w:lang w:val="en-au" w:eastAsia="en-US" w:bidi="ar-SA"/>
      </w:rPr>
    </w:lvl>
  </w:abstractNum>
  <w:abstractNum w:abstractNumId="1">
    <w:multiLevelType w:val="hybridMultilevel"/>
    <w:lvl w:ilvl="0">
      <w:start w:val="0"/>
      <w:numFmt w:val="bullet"/>
      <w:lvlText w:val="•"/>
      <w:lvlJc w:val="left"/>
      <w:pPr>
        <w:ind w:left="441" w:hanging="339"/>
      </w:pPr>
      <w:rPr>
        <w:rFonts w:hint="default"/>
        <w:w w:val="99"/>
        <w:lang w:val="en-au" w:eastAsia="en-US" w:bidi="ar-SA"/>
      </w:rPr>
    </w:lvl>
    <w:lvl w:ilvl="1">
      <w:start w:val="0"/>
      <w:numFmt w:val="bullet"/>
      <w:lvlText w:val="•"/>
      <w:lvlJc w:val="left"/>
      <w:pPr>
        <w:ind w:left="555" w:hanging="339"/>
      </w:pPr>
      <w:rPr>
        <w:rFonts w:hint="default"/>
        <w:w w:val="99"/>
        <w:lang w:val="en-au" w:eastAsia="en-US" w:bidi="ar-SA"/>
      </w:rPr>
    </w:lvl>
    <w:lvl w:ilvl="2">
      <w:start w:val="0"/>
      <w:numFmt w:val="bullet"/>
      <w:lvlText w:val=""/>
      <w:lvlJc w:val="left"/>
      <w:pPr>
        <w:ind w:left="1004" w:hanging="339"/>
      </w:pPr>
      <w:rPr>
        <w:rFonts w:hint="default"/>
        <w:spacing w:val="-1"/>
        <w:w w:val="100"/>
        <w:lang w:val="en-au" w:eastAsia="en-US" w:bidi="ar-SA"/>
      </w:rPr>
    </w:lvl>
    <w:lvl w:ilvl="3">
      <w:start w:val="0"/>
      <w:numFmt w:val="bullet"/>
      <w:lvlText w:val="•"/>
      <w:lvlJc w:val="left"/>
      <w:pPr>
        <w:ind w:left="1000" w:hanging="339"/>
      </w:pPr>
      <w:rPr>
        <w:rFonts w:hint="default"/>
        <w:lang w:val="en-au" w:eastAsia="en-US" w:bidi="ar-SA"/>
      </w:rPr>
    </w:lvl>
    <w:lvl w:ilvl="4">
      <w:start w:val="0"/>
      <w:numFmt w:val="bullet"/>
      <w:lvlText w:val="•"/>
      <w:lvlJc w:val="left"/>
      <w:pPr>
        <w:ind w:left="2794" w:hanging="339"/>
      </w:pPr>
      <w:rPr>
        <w:rFonts w:hint="default"/>
        <w:lang w:val="en-au" w:eastAsia="en-US" w:bidi="ar-SA"/>
      </w:rPr>
    </w:lvl>
    <w:lvl w:ilvl="5">
      <w:start w:val="0"/>
      <w:numFmt w:val="bullet"/>
      <w:lvlText w:val="•"/>
      <w:lvlJc w:val="left"/>
      <w:pPr>
        <w:ind w:left="4588" w:hanging="339"/>
      </w:pPr>
      <w:rPr>
        <w:rFonts w:hint="default"/>
        <w:lang w:val="en-au" w:eastAsia="en-US" w:bidi="ar-SA"/>
      </w:rPr>
    </w:lvl>
    <w:lvl w:ilvl="6">
      <w:start w:val="0"/>
      <w:numFmt w:val="bullet"/>
      <w:lvlText w:val="•"/>
      <w:lvlJc w:val="left"/>
      <w:pPr>
        <w:ind w:left="6382" w:hanging="339"/>
      </w:pPr>
      <w:rPr>
        <w:rFonts w:hint="default"/>
        <w:lang w:val="en-au" w:eastAsia="en-US" w:bidi="ar-SA"/>
      </w:rPr>
    </w:lvl>
    <w:lvl w:ilvl="7">
      <w:start w:val="0"/>
      <w:numFmt w:val="bullet"/>
      <w:lvlText w:val="•"/>
      <w:lvlJc w:val="left"/>
      <w:pPr>
        <w:ind w:left="8177" w:hanging="339"/>
      </w:pPr>
      <w:rPr>
        <w:rFonts w:hint="default"/>
        <w:lang w:val="en-au" w:eastAsia="en-US" w:bidi="ar-SA"/>
      </w:rPr>
    </w:lvl>
    <w:lvl w:ilvl="8">
      <w:start w:val="0"/>
      <w:numFmt w:val="bullet"/>
      <w:lvlText w:val="•"/>
      <w:lvlJc w:val="left"/>
      <w:pPr>
        <w:ind w:left="9971" w:hanging="339"/>
      </w:pPr>
      <w:rPr>
        <w:rFonts w:hint="default"/>
        <w:lang w:val="en-au" w:eastAsia="en-US" w:bidi="ar-SA"/>
      </w:rPr>
    </w:lvl>
  </w:abstractNum>
  <w:abstractNum w:abstractNumId="0">
    <w:multiLevelType w:val="hybridMultilevel"/>
    <w:lvl w:ilvl="0">
      <w:start w:val="0"/>
      <w:numFmt w:val="bullet"/>
      <w:lvlText w:val=""/>
      <w:lvlJc w:val="left"/>
      <w:pPr>
        <w:ind w:left="555" w:hanging="339"/>
      </w:pPr>
      <w:rPr>
        <w:rFonts w:hint="default" w:ascii="Wingdings" w:hAnsi="Wingdings" w:eastAsia="Wingdings" w:cs="Wingdings"/>
        <w:color w:val="4D4D4D"/>
        <w:w w:val="101"/>
        <w:sz w:val="22"/>
        <w:szCs w:val="22"/>
        <w:lang w:val="en-au" w:eastAsia="en-US" w:bidi="ar-SA"/>
      </w:rPr>
    </w:lvl>
    <w:lvl w:ilvl="1">
      <w:start w:val="0"/>
      <w:numFmt w:val="bullet"/>
      <w:lvlText w:val="•"/>
      <w:lvlJc w:val="left"/>
      <w:pPr>
        <w:ind w:left="1860" w:hanging="339"/>
      </w:pPr>
      <w:rPr>
        <w:rFonts w:hint="default"/>
        <w:lang w:val="en-au" w:eastAsia="en-US" w:bidi="ar-SA"/>
      </w:rPr>
    </w:lvl>
    <w:lvl w:ilvl="2">
      <w:start w:val="0"/>
      <w:numFmt w:val="bullet"/>
      <w:lvlText w:val="•"/>
      <w:lvlJc w:val="left"/>
      <w:pPr>
        <w:ind w:left="3160" w:hanging="339"/>
      </w:pPr>
      <w:rPr>
        <w:rFonts w:hint="default"/>
        <w:lang w:val="en-au" w:eastAsia="en-US" w:bidi="ar-SA"/>
      </w:rPr>
    </w:lvl>
    <w:lvl w:ilvl="3">
      <w:start w:val="0"/>
      <w:numFmt w:val="bullet"/>
      <w:lvlText w:val="•"/>
      <w:lvlJc w:val="left"/>
      <w:pPr>
        <w:ind w:left="4460" w:hanging="339"/>
      </w:pPr>
      <w:rPr>
        <w:rFonts w:hint="default"/>
        <w:lang w:val="en-au" w:eastAsia="en-US" w:bidi="ar-SA"/>
      </w:rPr>
    </w:lvl>
    <w:lvl w:ilvl="4">
      <w:start w:val="0"/>
      <w:numFmt w:val="bullet"/>
      <w:lvlText w:val="•"/>
      <w:lvlJc w:val="left"/>
      <w:pPr>
        <w:ind w:left="5760" w:hanging="339"/>
      </w:pPr>
      <w:rPr>
        <w:rFonts w:hint="default"/>
        <w:lang w:val="en-au" w:eastAsia="en-US" w:bidi="ar-SA"/>
      </w:rPr>
    </w:lvl>
    <w:lvl w:ilvl="5">
      <w:start w:val="0"/>
      <w:numFmt w:val="bullet"/>
      <w:lvlText w:val="•"/>
      <w:lvlJc w:val="left"/>
      <w:pPr>
        <w:ind w:left="7060" w:hanging="339"/>
      </w:pPr>
      <w:rPr>
        <w:rFonts w:hint="default"/>
        <w:lang w:val="en-au" w:eastAsia="en-US" w:bidi="ar-SA"/>
      </w:rPr>
    </w:lvl>
    <w:lvl w:ilvl="6">
      <w:start w:val="0"/>
      <w:numFmt w:val="bullet"/>
      <w:lvlText w:val="•"/>
      <w:lvlJc w:val="left"/>
      <w:pPr>
        <w:ind w:left="8360" w:hanging="339"/>
      </w:pPr>
      <w:rPr>
        <w:rFonts w:hint="default"/>
        <w:lang w:val="en-au" w:eastAsia="en-US" w:bidi="ar-SA"/>
      </w:rPr>
    </w:lvl>
    <w:lvl w:ilvl="7">
      <w:start w:val="0"/>
      <w:numFmt w:val="bullet"/>
      <w:lvlText w:val="•"/>
      <w:lvlJc w:val="left"/>
      <w:pPr>
        <w:ind w:left="9660" w:hanging="339"/>
      </w:pPr>
      <w:rPr>
        <w:rFonts w:hint="default"/>
        <w:lang w:val="en-au" w:eastAsia="en-US" w:bidi="ar-SA"/>
      </w:rPr>
    </w:lvl>
    <w:lvl w:ilvl="8">
      <w:start w:val="0"/>
      <w:numFmt w:val="bullet"/>
      <w:lvlText w:val="•"/>
      <w:lvlJc w:val="left"/>
      <w:pPr>
        <w:ind w:left="10960" w:hanging="339"/>
      </w:pPr>
      <w:rPr>
        <w:rFonts w:hint="default"/>
        <w:lang w:val="en-au" w:eastAsia="en-US" w:bidi="ar-SA"/>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au" w:eastAsia="en-US" w:bidi="ar-SA"/>
    </w:rPr>
  </w:style>
  <w:style w:styleId="BodyText" w:type="paragraph">
    <w:name w:val="Body Text"/>
    <w:basedOn w:val="Normal"/>
    <w:uiPriority w:val="1"/>
    <w:qFormat/>
    <w:pPr/>
    <w:rPr>
      <w:rFonts w:ascii="Times New Roman" w:hAnsi="Times New Roman" w:eastAsia="Times New Roman" w:cs="Times New Roman"/>
      <w:sz w:val="32"/>
      <w:szCs w:val="32"/>
      <w:lang w:val="en-au" w:eastAsia="en-US" w:bidi="ar-SA"/>
    </w:rPr>
  </w:style>
  <w:style w:styleId="Heading1" w:type="paragraph">
    <w:name w:val="Heading 1"/>
    <w:basedOn w:val="Normal"/>
    <w:uiPriority w:val="1"/>
    <w:qFormat/>
    <w:pPr>
      <w:spacing w:before="58"/>
      <w:ind w:left="548" w:right="632"/>
      <w:jc w:val="center"/>
      <w:outlineLvl w:val="1"/>
    </w:pPr>
    <w:rPr>
      <w:rFonts w:ascii="Times New Roman" w:hAnsi="Times New Roman" w:eastAsia="Times New Roman" w:cs="Times New Roman"/>
      <w:b/>
      <w:bCs/>
      <w:sz w:val="48"/>
      <w:szCs w:val="48"/>
      <w:lang w:val="en-au" w:eastAsia="en-US" w:bidi="ar-SA"/>
    </w:rPr>
  </w:style>
  <w:style w:styleId="Heading2" w:type="paragraph">
    <w:name w:val="Heading 2"/>
    <w:basedOn w:val="Normal"/>
    <w:uiPriority w:val="1"/>
    <w:qFormat/>
    <w:pPr>
      <w:outlineLvl w:val="2"/>
    </w:pPr>
    <w:rPr>
      <w:rFonts w:ascii="Times New Roman" w:hAnsi="Times New Roman" w:eastAsia="Times New Roman" w:cs="Times New Roman"/>
      <w:sz w:val="36"/>
      <w:szCs w:val="36"/>
      <w:lang w:val="en-au" w:eastAsia="en-US" w:bidi="ar-SA"/>
    </w:rPr>
  </w:style>
  <w:style w:styleId="Heading3" w:type="paragraph">
    <w:name w:val="Heading 3"/>
    <w:basedOn w:val="Normal"/>
    <w:uiPriority w:val="1"/>
    <w:qFormat/>
    <w:pPr>
      <w:ind w:left="555" w:hanging="339"/>
      <w:outlineLvl w:val="3"/>
    </w:pPr>
    <w:rPr>
      <w:rFonts w:ascii="Times New Roman" w:hAnsi="Times New Roman" w:eastAsia="Times New Roman" w:cs="Times New Roman"/>
      <w:b/>
      <w:bCs/>
      <w:sz w:val="32"/>
      <w:szCs w:val="32"/>
      <w:lang w:val="en-au" w:eastAsia="en-US" w:bidi="ar-SA"/>
    </w:rPr>
  </w:style>
  <w:style w:styleId="Heading4" w:type="paragraph">
    <w:name w:val="Heading 4"/>
    <w:basedOn w:val="Normal"/>
    <w:uiPriority w:val="1"/>
    <w:qFormat/>
    <w:pPr>
      <w:ind w:left="555" w:hanging="339"/>
      <w:outlineLvl w:val="4"/>
    </w:pPr>
    <w:rPr>
      <w:rFonts w:ascii="Times New Roman" w:hAnsi="Times New Roman" w:eastAsia="Times New Roman" w:cs="Times New Roman"/>
      <w:b/>
      <w:bCs/>
      <w:i/>
      <w:sz w:val="32"/>
      <w:szCs w:val="32"/>
      <w:lang w:val="en-au" w:eastAsia="en-US" w:bidi="ar-SA"/>
    </w:rPr>
  </w:style>
  <w:style w:styleId="ListParagraph" w:type="paragraph">
    <w:name w:val="List Paragraph"/>
    <w:basedOn w:val="Normal"/>
    <w:uiPriority w:val="1"/>
    <w:qFormat/>
    <w:pPr>
      <w:ind w:left="555" w:hanging="339"/>
    </w:pPr>
    <w:rPr>
      <w:rFonts w:ascii="Times New Roman" w:hAnsi="Times New Roman" w:eastAsia="Times New Roman" w:cs="Times New Roman"/>
      <w:lang w:val="en-au" w:eastAsia="en-US" w:bidi="ar-SA"/>
    </w:rPr>
  </w:style>
  <w:style w:styleId="TableParagraph" w:type="paragraph">
    <w:name w:val="Table Paragraph"/>
    <w:basedOn w:val="Normal"/>
    <w:uiPriority w:val="1"/>
    <w:qFormat/>
    <w:pPr>
      <w:spacing w:before="17"/>
      <w:jc w:val="center"/>
    </w:pPr>
    <w:rPr>
      <w:rFonts w:ascii="Arial" w:hAnsi="Arial" w:eastAsia="Arial" w:cs="Arial"/>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png"/><Relationship Id="rId18" Type="http://schemas.openxmlformats.org/officeDocument/2006/relationships/image" Target="media/image14.jpe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png"/><Relationship Id="rId29" Type="http://schemas.openxmlformats.org/officeDocument/2006/relationships/image" Target="media/image25.jpe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jpeg"/><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Nadima El-Hassan</dc:creator>
  <dc:title>OPTIONS MARKETS     Nadima El-Hassan University of Technology, Sydney</dc:title>
  <dcterms:created xsi:type="dcterms:W3CDTF">2020-11-12T04:15:10Z</dcterms:created>
  <dcterms:modified xsi:type="dcterms:W3CDTF">2020-11-12T04:15:10Z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PowerPoint® for Microsoft 365</vt:lpwstr>
  </property>
  <property fmtid="{D5CDD505-2E9C-101B-9397-08002B2CF9AE}" pid="4" name="LastSaved">
    <vt:filetime>2020-11-12T00:00:00Z</vt:filetime>
  </property>
</Properties>
</file>